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06035674e945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510 期</w:t>
        </w:r>
      </w:r>
    </w:p>
    <w:p>
      <w:pPr>
        <w:jc w:val="center"/>
      </w:pPr>
      <w:r>
        <w:r>
          <w:rPr>
            <w:rFonts w:ascii="Segoe UI" w:hAnsi="Segoe UI" w:eastAsia="Segoe UI"/>
            <w:sz w:val="32"/>
            <w:color w:val="000000"/>
            <w:b/>
          </w:rPr>
          <w:t>LSDC DEDICATES TO LIFE SCIENCE DEVELOPMENT BY INTEGRATING ALL TKU’S RESOURCES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catch up with the world trend, Tamkang University has inaugurated the “Life Science Development Center” since the 2002-2003 academic year as the Life Science has already become the mainstream technology in the current century.
</w:t>
          <w:br/>
          <w:t>
</w:t>
          <w:br/>
          <w:t>The Center’s statute was officially passed by the university’s administrative meeting on Sept. 6, 2002. It has also decided at the meeting that the newly established academic institute will be ranked as the university’s first level unit.
</w:t>
          <w:br/>
          <w:t>
</w:t>
          <w:br/>
          <w:t>Newly appointed Director Liaw Ei-lan of the Center made a report of the current development of life science in the world.  
</w:t>
          <w:br/>
          <w:t>
</w:t>
          <w:br/>
          <w:t>Liaw pointed out that one of the important missions that the Center will carry out is to integrate all the university’s existing resources and to unite the academic research and the life science so as to upgrade the TKU’s abilities in academic research and development and apply the research results to the people’s livelihood.
</w:t>
          <w:br/>
          <w:t>
</w:t>
          <w:br/>
          <w:t>According to Liaw’s plan, the Graduate Institute of Life Science is to be inaugurated in 2003 and the institute will be further promoted to Life Science College, Lanyang Campus, in 2005.  
</w:t>
          <w:br/>
          <w:t>
</w:t>
          <w:br/>
          <w:t>The institute is expected to recruit students in 2003 and will try its best to obtain the cooperation with local renowned universities, research institutes and biotech companies to carry out researches on gene, protein, biomedical materials, medical instrument, nanotechnology and herb. The Life Science Development Center will cooperate with TKU alumnae/ai and financial institutes at home and abroad to set up an investment fund for a development platform of education, research and development and commerce.  
</w:t>
          <w:br/>
          <w:t>
</w:t>
          <w:br/>
          <w:t>Liaw said that the institute will also strengthen cooperation with foreign institutes, local academic institutes and industries.</w:t>
          <w:br/>
        </w:r>
      </w:r>
    </w:p>
  </w:body>
</w:document>
</file>