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05fd6df3edd477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510 期</w:t>
        </w:r>
      </w:r>
    </w:p>
    <w:p>
      <w:pPr>
        <w:jc w:val="center"/>
      </w:pPr>
      <w:r>
        <w:r>
          <w:rPr>
            <w:rFonts w:ascii="Segoe UI" w:hAnsi="Segoe UI" w:eastAsia="Segoe UI"/>
            <w:sz w:val="32"/>
            <w:color w:val="000000"/>
            <w:b/>
          </w:rPr>
          <w:t>TKU’S FOUNDER AND PRESIDENT URGE TO UPGRADE STUDENTS’ IMPETUS FOR STUDIES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Both Dr. Clement C.P. Chang and President Chang Horng-jinh jointly urged members of Tamkang family to upgrade the impetus for studies, respectively.
</w:t>
          <w:br/>
          <w:t>
</w:t>
          <w:br/>
          <w:t>President Chang announced on Sept. 13 that TKU, in addition to announcing this academic year as “Sports Year”, will also set this academic year as the Year of Upgrading the impetus for Studies”.  
</w:t>
          <w:br/>
          <w:t>
</w:t>
          <w:br/>
          <w:t>Chang also called on various colleges to conduct survey and the results will be presented to the upcoming “Seminar on Innovation in Instruction and Administration” scheduled to be held next month for an allover review.  
</w:t>
          <w:br/>
          <w:t>
</w:t>
          <w:br/>
          <w:t>He pointed out that although the number of papers presented to National Science Council under the control of the Executive Yuan averagely increase from 1.88 papers to 2.5 papers this year which showed a remarkable progress, the atmosphere of studies showed a down trend.  
</w:t>
          <w:br/>
          <w:t>
</w:t>
          <w:br/>
          <w:t>The 2002 academic year, therefore, will also be set as the “Year of Upgrading Atmosphere of Studies,.” Chang said, adding that inter-department and inter-college competitions will be held to promote the impetus for studies.  
</w:t>
          <w:br/>
          <w:t>
</w:t>
          <w:br/>
          <w:t>Noting that all the projected research-styled universities in Taiwan planned by the Ministry of Education are state-run universities, Chang in the capacity of President of Private Universities and Colleges Association, lodged a complaint to the Ministry of Education. He hoped that a fair estimation system should be set up. Chang also said that he presented a book entitled “Carnegie Foundation for Advancement of Teaching” written by Dr. Clement C. P. Chang to each participant. 
</w:t>
          <w:br/>
          <w:t>
</w:t>
          <w:br/>
          <w:t>At the same time, Dr. Clement C.P. Chang said on Sept. 13 that the TKU’s hardware establishment has already completed and how to upgrade “our atmosphere of research and studies” will become “our next efforts”. According to the results of a survey show, over 90 percent of poll recipients satisfied with the hardware establishment while over 50 percent of polled dissatisfied over the “atmosphere of research and studies”, Chang said.  
</w:t>
          <w:br/>
          <w:t>
</w:t>
          <w:br/>
          <w:t>Dr. Chang made the remarks and suggestion after he inaugurated the operation of the newly remodeled College of Education Hall and Liberal Arts Building.</w:t>
          <w:br/>
        </w:r>
      </w:r>
    </w:p>
  </w:body>
</w:document>
</file>