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ca3b87262646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研發處可商轉技術 展望校友合作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研究發展處經理王乾又表示，目前本校於近5年內研發成果中，極具有商業價值與可商品化的技術，共計有8項。「這些可商轉的創新技術皆有專利，不僅展現本校研發能量與成果，且未來估計可做為商業化用途，期待透過春之饗宴校友回娘家的系列活動，拉近與校友、企業主的合作機會。」研究類別涵蓋有化學清潔、化工環保、行動醫療、環保建材、散熱技術及輸送技術。
</w:t>
          <w:br/>
          <w:t>研發處提供可商品化之專利有：「析出型薄膜及其形成方法」、「功能性聚胺酯預聚物、利用其製備聚胺酯之方法及其應用方法」、「可攜式無線遠距照護生命特徵預警系統」、「垃圾焚化飛灰再生利用為水泥材料之方法」、「可增強支撐強度與毛細作用之均熱裝置」、「全方位移動控制系統」、「具有平板蒸發器結構之迴路式熱管」。詳細專利、技術摘要、應用領域可向研發處洽詢，校內分機2197。</w:t>
          <w:br/>
        </w:r>
      </w:r>
    </w:p>
  </w:body>
</w:document>
</file>