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0344ab06f24b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509 期</w:t>
        </w:r>
      </w:r>
    </w:p>
    <w:p>
      <w:pPr>
        <w:jc w:val="center"/>
      </w:pPr>
      <w:r>
        <w:r>
          <w:rPr>
            <w:rFonts w:ascii="Segoe UI" w:hAnsi="Segoe UI" w:eastAsia="Segoe UI"/>
            <w:sz w:val="32"/>
            <w:color w:val="000000"/>
            <w:b/>
          </w:rPr>
          <w:t>THE SPECTACLE OF TAMSUI CAMPUS REMODELED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You may find that the spectacle of Tamsui Campus has been remodeled when you climbed over the 132-step Kenan Slope to enter into the campus. The statue of Grand Father, Chang Ching-sheng was moved to the ending place of Chinese Palace Style Classrooms where a statue plaza was set up, adding an interesting spot for the faculty, staff and students of TKU. 
</w:t>
          <w:br/>
          <w:t>
</w:t>
          <w:br/>
          <w:t>President Chang Horng-jinh of TKU said that the Tamkang families can take a rest on the stone step of the newly added statue plaza and accompanied Mr. Chang Ching-sheng, Founder of Tamkang Junior College of English, to appreciate the splendid of sunset on Tamsui River. 
</w:t>
          <w:br/>
          <w:t>
</w:t>
          <w:br/>
          <w:t>Instead, the university’s triple objectives—Globalization, Information-oriented education and Future-oriented Education—setting in pottery will be inlaid on the wall at the entrance of school. One can easily find Tamkang future objectives when he climbs over the 132-step Kenan Slope to enter into the entrance door of the university. 
</w:t>
          <w:br/>
          <w:t>
</w:t>
          <w:br/>
          <w:t>The construction work of newly built Guard House will be completed at the end of September 2002 and it will be installed at the entrance door. 
</w:t>
          <w:br/>
          <w:t>
</w:t>
          <w:br/>
          <w:t>Meanwhile, the university authorities spent NT$50 millions to remodel the Business Management Building that caught fire last semester. 
</w:t>
          <w:br/>
          <w:t>
</w:t>
          <w:br/>
          <w:t>The main entrance of Liberal Arts Building has changed from the westside to the eastside, just facing to the Business Management Building. President Chang reminded students not to forget that the direction of the entrance of Liberal Arts Building has changed and the equipment for cripples should be immediately installed to protect the safety of crippled students. The remodeling work is changing Chung-Cheng Conference Room (2F) of Ching Sheng Memorial Hall into Carrie Music Hall to be completed at the end of September 2002. The music hall will be accommodated with 260 seats and equipped with fine digitalized sound effects. 
</w:t>
          <w:br/>
          <w:t>
</w:t>
          <w:br/>
          <w:t>At the same time, the site of student parking lot located at the top of  “Five-Tiger Hill” will become a basketball court and the First Sung-Tao Hall and Third Sung-Tao Hall have installed air-conditioners.</w:t>
          <w:br/>
        </w:r>
      </w:r>
    </w:p>
  </w:body>
</w:document>
</file>