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fef0a6e9a64e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An Academic Forum Focused On Curriculum Change</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Jia-yun Cai, Tamkang Times】The current academic strategy is about to change! On March 23rd in the Ching-sheng Building the College of Education and New Taipei City’s Ministry of Education will hold a forum titled, “The Turning Point in Academics.” They will be discussing new methods of curriculum design and have invited world renowned Japanese Professor Manabu Satou to give a lecture on the topic. 
</w:t>
          <w:br/>
          <w:t>International educator, Manubu Satou, has expertise in community learning and concepts. He will lecture on a form of education that is rapidly gaining attention in Japan and throughout the world because of it’s emphasis on how students can learn more effectively and better retain information through discussion, experience and contemplation. This new concept of education is a ray of light for the current educational system in Taiwan. Also invited to attend the lecture are three professors from Zhuwei High School, Cheng De High School and Deng Gong Elementary School. Lunch will be provided for the discussion forum and many administrators will make an appearance including President Flora Chia-I Chang.</w:t>
          <w:br/>
        </w:r>
      </w:r>
    </w:p>
  </w:body>
</w:document>
</file>