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f682d924a46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More Lenient Rules Were Passed on TKU Female Employees’ Rights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In the 47th TKU Administrative Meeting held on June 7, a resolution called “Regulations Governing TKU Staff Employment and Discharge” was passed.  
</w:t>
          <w:br/>
          <w:t>
</w:t>
          <w:br/>
          <w:t>From now on, female employees will be entitled to 4 leaves that have been unforeseen yet in TKU employment history, and they are 1) “Family Care Leave”, 2) “Period (Menstruation) Leave”, 3) “Spouse Leave” and 4) “Nursing the Baby Leave”. 
</w:t>
          <w:br/>
          <w:t>
</w:t>
          <w:br/>
          <w:t>This action was taken to accommodate the goal of humanizing the office rules, particularly in regard to female benefits. 
</w:t>
          <w:br/>
          <w:t>
</w:t>
          <w:br/>
          <w:t>We may examine the much talked-about “Nursing the Baby Leave”. The prior requirement is that the female employee must have worked for TKU for one year and before her children have reached 3 years of age.  
</w:t>
          <w:br/>
          <w:t>
</w:t>
          <w:br/>
          <w:t>The maximum time allowed for “Nursing the Baby Leave” is 2 years; otherwise, when the time is up, someone else may step in to replace her. 
</w:t>
          <w:br/>
          <w:t>
</w:t>
          <w:br/>
          <w:t>In case a female employee is nursing more than 2 babies at the same time, the time allowed for the Leave should be combined together until the youngest child has reached the maximum nursing time: 2 years. 
</w:t>
          <w:br/>
          <w:t>
</w:t>
          <w:br/>
          <w:t>As for “Family Care Leave”, it must not exceed 7 days within a year.  For “Period Leave”: once a month.  The former will be counted as “Personal Business Leave”; the latter, “Sick Leave”. 
</w:t>
          <w:br/>
          <w:t>
</w:t>
          <w:br/>
          <w:t>Now, for “Spouse Leave”, meaning the husband’s free time during his wife’s confinement.  He’s entitled to 2 days, but they must be taken separately, preferably on the day when she gives birth or within fives before and after her parturition. 
</w:t>
          <w:br/>
          <w:t>
</w:t>
          <w:br/>
          <w:t>Another good news about the new rule is the female employee’s Confinement Leave.  It has been extended to 8 weeks instead of the original 6 weeks.  As for the grace period when an employee suffers a miscarriage, the rules are: for those who suffer miscarriage over 3 months pregnancy: 4 week “Miscarriage” Leave.  Less than 3 months but over 2 months: 1 week “Miscarriage” Leave.  Less than 2 months: 5 day “Miscarriage” Leave’’.</w:t>
          <w:br/>
        </w:r>
      </w:r>
    </w:p>
  </w:body>
</w:document>
</file>