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28c04823c704f5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905 期</w:t>
        </w:r>
      </w:r>
    </w:p>
    <w:p>
      <w:pPr>
        <w:jc w:val="center"/>
      </w:pPr>
      <w:r>
        <w:r>
          <w:rPr>
            <w:rFonts w:ascii="Segoe UI" w:hAnsi="Segoe UI" w:eastAsia="Segoe UI"/>
            <w:sz w:val="32"/>
            <w:color w:val="000000"/>
            <w:b/>
          </w:rPr>
          <w:t>Honor Roll Curriculum is Presented for TKU students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Ya-xuan Ji, Tamkang Times】The Honor Roll  Courses were presented on the 3rd in the Chueh-sheng International Conference Hall. In attendance was President Flora Chia-I Chang, Vice President of International Affairs, Wan-chin Tai, Dean of the Department of Business and Management Chien-liang Chiu, Dean of the College of Foreign Languages and Literature, Hsi-deh Wu and 87 students who made the Dean’s list for 2013.
</w:t>
          <w:br/>
          <w:t>This year there were over 240 applicants from students wanting to attend honor roll courses. The term “honor roll” refers to students with exceptionally high grades and other activities. President Chang stated, “The word honor in English automatically explains the character of an individual. The students here today are outstanding and that is why you will all be a part of these magnificent courses. I’m sure that when you graduate you will all bring great honor to Tamkang University.”</w:t>
          <w:br/>
        </w:r>
      </w:r>
    </w:p>
    <w:p>
      <w:pPr>
        <w:jc w:val="center"/>
      </w:pPr>
      <w:r>
        <w:r>
          <w:drawing>
            <wp:inline xmlns:wp14="http://schemas.microsoft.com/office/word/2010/wordprocessingDrawing" xmlns:wp="http://schemas.openxmlformats.org/drawingml/2006/wordprocessingDrawing" distT="0" distB="0" distL="0" distR="0" wp14:editId="50D07946">
              <wp:extent cx="4876800" cy="2987040"/>
              <wp:effectExtent l="0" t="0" r="0" b="0"/>
              <wp:docPr id="1" name="IMG_56007d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5/m\cda115db-09bf-4f6e-a954-6bc913f6ab4e.jpg"/>
                      <pic:cNvPicPr/>
                    </pic:nvPicPr>
                    <pic:blipFill>
                      <a:blip xmlns:r="http://schemas.openxmlformats.org/officeDocument/2006/relationships" r:embed="R1a0a99cef6c149d1" cstate="print">
                        <a:extLst>
                          <a:ext uri="{28A0092B-C50C-407E-A947-70E740481C1C}"/>
                        </a:extLst>
                      </a:blip>
                      <a:stretch>
                        <a:fillRect/>
                      </a:stretch>
                    </pic:blipFill>
                    <pic:spPr>
                      <a:xfrm>
                        <a:off x="0" y="0"/>
                        <a:ext cx="4876800" cy="29870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a0a99cef6c149d1" /></Relationships>
</file>