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7e9c5882ad4b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20 Students Come From Latin America To Attend TKU’s E-learning Executive Master’s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Times】International students came from Latin America last week to attend Tamkang University’s intensive E-learning Executive Master’s Program. Students came from Guatemala, Honduras, Dominican Republic, Nicaragua, Panama, Argentine, Ecuador, and Mexico to attend this educational program for the elite. The courses that they will be partaking in this year include Asian Diversity and Culture, Modern Chinese Society, North Eastern Asian Economics, South Asian Politics and Democracy, North Asian Territories and South Asian Economics. In addition to the students getting a hold of their classes, they were also able to experience a few of the sites in Taiwan.</w:t>
          <w:br/>
        </w:r>
      </w:r>
    </w:p>
  </w:body>
</w:document>
</file>