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d38e8e1ca8443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904 期</w:t>
        </w:r>
      </w:r>
    </w:p>
    <w:p>
      <w:pPr>
        <w:jc w:val="center"/>
      </w:pPr>
      <w:r>
        <w:r>
          <w:rPr>
            <w:rFonts w:ascii="Segoe UI" w:hAnsi="Segoe UI" w:eastAsia="Segoe UI"/>
            <w:sz w:val="32"/>
            <w:color w:val="000000"/>
            <w:b/>
          </w:rPr>
          <w:t>The Honor Roll Curriculum Welcoming Party will Take Place on Thursday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Zhi-jun Liu, Tamkang Times】On October 3rd at 6:10 in the evening the 2013 Honor Roll Welcoming Party will be held in the Chueh-sheng International Conference Hall. The event will be held by the Office of Academic Affairs and all students are welcome to come observe and participate. 
</w:t>
          <w:br/>
          <w:t>In order to cultivate top level students from Tamkang University the Honor Roll Curriculum was designed in 2012. These classes were created for the students that continually strive to improve themselves both academically and personally. They have material that is even more detailed and involved than in the graduate programs. The information and professional knowledge the students will be able to obtain will significantly improve the horizons and the future vision of students in aspects related to culture, critical thinking and leadership ability. In the future even the title of “Honor Roll Student” will allow these elite students more opportunities in their career path in terms of finding employment.</w:t>
          <w:br/>
        </w:r>
      </w:r>
    </w:p>
  </w:body>
</w:document>
</file>