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1208958a9f45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The Results For Most Desired Graduate Student Survey Place TKU On Top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Times】Vision Magazine and 1111 released the results of the “Enterprises Most Desired Graduate Students” on the 16th. Feng Chia and Tamkang University came in first place for private academic institutions. The survey took place from July 24th until last month on the 23rd. They collected 1006 surveys to calculate the total results in categories of most desired public, private and technical institutions. The different universities that were listed amongst the various industries were, Jiao Tong university, Zhong Xing University, Zheng Chi University, Qing Hua University, Zhong Shan University, Taipei University and so on. Listed at the top of the list of these universities in the survey was Tamkang University and Feng Chia University. The Supervisor at 1111 pointed out that the majority of these survey results were collected from the employee resumes.</w:t>
          <w:br/>
        </w:r>
      </w:r>
    </w:p>
  </w:body>
</w:document>
</file>