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613dd720d34e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2014 Spring Season Banquet Held on Pasture</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Ying-tian Fan, Tamkang Times】To break out of the same old routine for the second semester student orientation, the Office of Academic Affairs held the “2014 Spring Season Banquet” on a pasture. Hundreds of students, teachers and administrators came together on the pasture as a reminder of the early days of Tamkang University. TKU began it’s development on a pasture and now decades later, the humble history has been completely forgotten about. But still today the campus is surrounded by forestry, which has become the trademark for the lifestyle on TKU. There were also many student organizations invited to grace the audience with a variety of musical performances including singing, dancing and even guitar.
</w:t>
          <w:br/>
          <w:t>At the start of the assembly Vice President of Administration, Po-yuan Kao, presented the awards to students for outstanding academic performances of the year 2014. Altogether 8 students and 3 student organizations were honored with this prestigious award. Po-yuan Kao expressed his confidence to the students that received rewards while encouraging all students and teachers to always strive for the spirit of excellence. Dean of the Office of Academic Affairs, Chi-en Ko, gave a speech that expressed special thanks to the Office of General Affairs for their assistance in organizing this event at the pasture. The Office of Academic Affairs will utilize this pasture again hold another event to discuss the preservation of trees on June 4th and everyone is encouraged to come and participate.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3a45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0/m\33348bfe-b5c8-43ea-a514-e157cf43b0bc.jpg"/>
                      <pic:cNvPicPr/>
                    </pic:nvPicPr>
                    <pic:blipFill>
                      <a:blip xmlns:r="http://schemas.openxmlformats.org/officeDocument/2006/relationships" r:embed="R5c3a57e85fa94f6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3a57e85fa94f69" /></Relationships>
</file>