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e487fea04a49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高校品保機制 本校展現成效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雨柔淡水校園報導】2日，教育政策與領導研究所、臺灣高等教育學會與中華民國技職教育學會共同舉辦「大專校院教育品質保證機制」研討會，學術副校長虞國興代表張校長致詞，並為專題演講主持人。教育部政務次長陳德華指出，高教國際化發展重點，包含擴大招收境外學生行動計畫、強化國內大學國際移動能力、鼓勵國內大學與國際一流大學發展共頒學程、推動大陸地區高教策略。
</w:t>
          <w:br/>
          <w:t>前教育部次長楊國賜推崇本校在全面品質管理的表現，「淡江大學正是大家學習的榜樣。」虞國興則分享為提升學習成效，本校早在民國70年實施教學評量，民國81年引進全品管，陸續設立淡江品質獎及淡江品管圈競賽活動，而後榮獲國家品質獎又成立品質保證稽核處, 一切均為建構一個保證及改善教學品質的機制。</w:t>
          <w:br/>
        </w:r>
      </w:r>
    </w:p>
  </w:body>
</w:document>
</file>