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7562fdf1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）著作權的保護採行「屬地主義」，所以權利人要主張其權利，應依循當地法律。
</w:t>
          <w:br/>
          <w:t>2.（  ）憲法、法律、命令或公文享有著作權。
</w:t>
          <w:br/>
          <w:t>3.（  ）為視障者的福利，已公開發表的著作，得為視障者以點字重製。
</w:t>
          <w:br/>
          <w:t>4.（  ）合法軟體所有權人不可以出租該軟體給別人使用。
</w:t>
          <w:br/>
          <w:t>答案：1.（○） 2.（X）3.（○）4.（○） 
</w:t>
          <w:br/>
          <w:t>【第三題說明：依著作權法第9條規定，憲法、法律、命令或公文不受著作權保護。】</w:t>
          <w:br/>
        </w:r>
      </w:r>
    </w:p>
  </w:body>
</w:document>
</file>