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3c4a6a6b24d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教育學院未來學所所長陳國華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所下一波發展主要在於引領未來化思潮，以及接軌與深化國際未來學運動。對於學生知識和理念的啟發更是核心關注，因為新世代經常是想像力與創意的起源。更思考如何將本校多年來的未來願景凝聚為集體的行動力，特別是正當全球社會正面臨著休戚與共的環境生態議題、替代性能源、全球經濟變局、政治寧靜革命潮和新世代社會教育等諸多不連續性發展的問題之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76400" cy="2377440"/>
              <wp:effectExtent l="0" t="0" r="0" b="0"/>
              <wp:docPr id="1" name="IMG_50c316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bb2a95a9-2901-4f33-a4d9-0974c5efdfb8.jpg"/>
                      <pic:cNvPicPr/>
                    </pic:nvPicPr>
                    <pic:blipFill>
                      <a:blip xmlns:r="http://schemas.openxmlformats.org/officeDocument/2006/relationships" r:embed="R1c660d56f74541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0" cy="2377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660d56f74541b9" /></Relationships>
</file>