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4de036c4114f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科技部計畫案 本校通過率48.64%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詩晴淡水校園報導】據研究發展處統計，本校教師103學年度科技部專題研究計畫案，申請總件數為516件，申請率為69%，核定通過件數251件，通過率為48.64%，與去年通過率48.42%相比，略為提升。各學院通過率排名，理學院以74.14%穩坐全校之冠，工學院56.74%位居第二，商管學院48.34%。各院通過件數第一名為工學院80件，其次為商管學院73件、理學院43件。</w:t>
          <w:br/>
        </w:r>
      </w:r>
    </w:p>
  </w:body>
</w:document>
</file>