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ab7fc014b44b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The EMBA Program Enrolls 15 New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Tamkang Times 】The third year of E-Learning Executive Master's Program of Business Administration (EMBA) in Global Chinese Management, has 15 new students and 11 second year students, adding to a total of 26 members. During the first week of the semester, the 15 new students came to register for their courses. The students travelled from areas all over Latin America including Guatemala, Honduras, the Dominican Republic, Paraguay, Argentina, Ecuador and Mexico.
</w:t>
          <w:br/>
          <w:t>The courses being offered in the program for this year include Pacific Safety Issues, Modern China, Taiwanese Society and Culture, South Eastern Asian Economic Development, North Eastern Asian Economic Development and South Eastern Government and Politics.</w:t>
          <w:br/>
        </w:r>
      </w:r>
    </w:p>
  </w:body>
</w:document>
</file>