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e29d1917124c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The Graduate Institute of Americas Celebrates 5 Year Anniversary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On October 28th at 10 o’clock in the morning, the Black Swan Exhibition center held the exciting anniversary promotion that included wine and coffee from Northern and Latin America, a book fair, innovate films, historical documentaries, and delicious cultural treats. The event was hosted by the Director of the Graduate Institute of the Americas, Hsiao-chuan Chen, who invited Ambassador Marcial Bobadilla Guillén from the Embassy of the Republic of Paraguay, Ambassador of the Dominican Embassy in Taiwan, Samuel Castro, Ambassador of the Embassy of Honduras in Taiwan, Misael Vallecillo, Vice President of International Affairs, Wan-chin Tai, and Dean of the College of International Studies, Kao-cheng Wang.
</w:t>
          <w:br/>
          <w:t>From October 28th to the 31st, everyone is welcome to enjoy the multi-cultural exhibit. Products include fine Latin American alcoholic drinks: Tequila, Bacardi, Pisco, Margaritas, Mojitos, Pisco Sour and more. There is also a decent selection of choice coffee to sample and enjoy. The event organizer and second-year student of the Graduate Institute of the Americas, Bo-shan Wu, stated, “It took a full month to prepare this event and we all spent a lot of blood, sweat and tears to make it come into fruition. But having a chance to let people explore some of the true treats of Latin America is well worth it.”
</w:t>
          <w:br/>
          <w:t>(Article provided by Ya-xun Ji/ Picture provided by Wen-hsing Ping)</w:t>
          <w:br/>
        </w:r>
      </w:r>
    </w:p>
    <w:p>
      <w:pPr>
        <w:jc w:val="center"/>
      </w:pPr>
      <w:r>
        <w:r>
          <w:drawing>
            <wp:inline xmlns:wp14="http://schemas.microsoft.com/office/word/2010/wordprocessingDrawing" xmlns:wp="http://schemas.openxmlformats.org/drawingml/2006/wordprocessingDrawing" distT="0" distB="0" distL="0" distR="0" wp14:editId="50D07946">
              <wp:extent cx="4876800" cy="3742944"/>
              <wp:effectExtent l="0" t="0" r="0" b="0"/>
              <wp:docPr id="1" name="IMG_c35c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5/m\ed1d8de6-fedc-446f-ab5b-66183d6ac48b.jpg"/>
                      <pic:cNvPicPr/>
                    </pic:nvPicPr>
                    <pic:blipFill>
                      <a:blip xmlns:r="http://schemas.openxmlformats.org/officeDocument/2006/relationships" r:embed="R50e487e73cdc4145" cstate="print">
                        <a:extLst>
                          <a:ext uri="{28A0092B-C50C-407E-A947-70E740481C1C}"/>
                        </a:extLst>
                      </a:blip>
                      <a:stretch>
                        <a:fillRect/>
                      </a:stretch>
                    </pic:blipFill>
                    <pic:spPr>
                      <a:xfrm>
                        <a:off x="0" y="0"/>
                        <a:ext cx="4876800" cy="3742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e487e73cdc4145" /></Relationships>
</file>