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3f11e8958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高教狐狸世紀　淡江邁向四個方向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創辦人張建邦博士指出，迎向廿一世紀，高等教育發展已面臨許多新課題，因此，大學已走向多目標時代。對於淡江，他提出四個校園未來發展的方向，期勉全校同仁貢獻智慧，提供寶貴的意見，期打造淡江美好的前程。
</w:t>
          <w:br/>
          <w:t>
</w:t>
          <w:br/>
          <w:t>　張創辦人指出，第一個淡水校園：將是研究與教學並重，成為具學術價值和聲望的「知識之城」（The City of Intel-lect）；第二個蘭陽校園：為純粹的教學型大學，是一個培養人才的「智慧之園」（Garden of Wisdom）；第三個台北校園：以發展職技教育和終身教育為主，要結合社會資源、傳授基礎知識，航向「知識之海」（Sea of Knowledge Navigator）；第四個網路校園：要利用電子科技、資訊網路，創造無遠弗屆的學習環境，使成為超越時空、創造數位教育的「探索之域」（Space of Knowledge Explorer）。（全文請見二版）
</w:t>
          <w:br/>
          <w:t>
</w:t>
          <w:br/>
          <w:t>　張創辦人引用名學者克拉克（Clark Kerr）所稱，21世紀是高等教育「狐狸」的世紀，要以聰明、狡猾，抓住不同事務與經驗多變性本質，隨時應付不可預期的突發狀況，逃避陷阱，找出生路。
</w:t>
          <w:br/>
          <w:t>
</w:t>
          <w:br/>
          <w:t>　本校是於上週六一整天舉行本學年度的「教學與行政革新研討會」，會議由校長張紘炬主持，他表示，學生如何評價一個學校有四項指標：允許跨校選課、是否有國外交換學生制、是否可與老師共同作研究、老師若缺課，學校會不會強迫補課（詳細內容請見本報下期報導）。
</w:t>
          <w:br/>
          <w:t>
</w:t>
          <w:br/>
          <w:t>　研討會上午針對會議主題「大學多目標時代：淡江如何航向未來」，分別由學術副校長馮朝剛等五人依次提出專題報告（本報將依序刊出），下午則分五組五個場地討論，參與的近兩百位一二級單位行政教學主管及教師代表們，發言熱烈，並由分組討論召集人，在最後綜合座談時提出總結報告，綜合座談時仍有甚多寶貴意見，未來，將由教育發展中心教品組彙整出來，作為未來決策執行的重要依據。會議在主席張校長和創辦人閉幕致詞後結束。</w:t>
          <w:br/>
        </w:r>
      </w:r>
    </w:p>
  </w:body>
</w:document>
</file>