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f048df2d6e44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行銷實務講座月底舉行</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【記者趙浩均報導】喜歡看廣告嗎？SKⅡ「晶瑩剔透」的形象多數人都耳熟能詳，商管學會主辦第十八屆行銷實務系列講座，就要來探討一般廣告常見的設計手法，要讓同學不只當一個被動的消費者。
</w:t>
          <w:br/>
          <w:t>
</w:t>
          <w:br/>
          <w:t>　商管學會表示，這次行銷實務系列講座，要讓同學從行銷入門開始，兩天就成為行銷高手。課程結合如何作市場區隔與定位、廣告行銷手法、公關在行銷上的策略運用和探討現今常見網路直效行銷。活動時間為26、27兩日，有意參加同學可到商管學會會辦B127報名。
</w:t>
          <w:br/>
          <w:t>
</w:t>
          <w:br/>
          <w:t>　課程邀請到台灣麥肯廣告公司協理王三朋，分析廣告在行銷策略上如何運用。三軒行銷公關公司負責人趙軒要教同學如何利用整合性行銷的傳播策略，來建立品牌形象。</w:t>
          <w:br/>
        </w:r>
      </w:r>
    </w:p>
  </w:body>
</w:document>
</file>