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50d981da84e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國際安全學校認證 3委來訪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本校於12日進行國際安全學校再認證期中複評訪視，行政副校長胡宜仁開幕時致詞︰「自98學年起至102學年度，本校總事故率整整少了一半，而交通事故率從98學年的3.09%逐年下降至1.42%，是很值得肯定的。」
</w:t>
          <w:br/>
          <w:t>　日本國際安全學校認證中心主席藤田大輔教授以「日本推廣國際安全學校實際情況」為題進行演講，從實施經驗中發現，設施定期安全檢測再加上教職員或學生緊急狀況訓練最為重要。
</w:t>
          <w:br/>
          <w:t>　總務長羅孝賢在期中成果報告中談到︰「102學年校內下課時間的體育類傷害提升，其中以體育館人數相對偏高。對於本次優先改善議題『周邊交通安全』，事故件數已有下降，而校內新面臨的問題為『校內失竊及騷擾』案件，其中竊盜數量從去年12件增加至103年至今的31件，校內持續加強維護校園安全走廊，確保緊急通報鈕正常運作。」</w:t>
          <w:br/>
        </w:r>
      </w:r>
    </w:p>
  </w:body>
</w:document>
</file>