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dd28e87afc43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TKU Receives the Personal Data Management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 】Director of the Office of Quality Assurance and Audit, Di-ching Pai, attended the 2014 BSI GRC Strategic Management Conference, receiving the Personal Data Management Award on behalf of Tamkang University. TKU received praise from British Standards Institution and certification from BSI in Taiwan for its high quality personal data management system.
</w:t>
          <w:br/>
          <w:t>This year, marks the 11th year of the BSI annual information security conference. They are always carefully watching the changing trends of the world and utilize this yearly conference to discuss developing issues. In this year’s conference there were 400 participants and BSI recognized special clients at the Evergreen International Convention Center.  
</w:t>
          <w:br/>
          <w:t>Di-ching Pai expressed, “This award is due to the hard work of all of my colleagues at the university who painstakingly put together this personal data management system. I am extremely grateful to be able to receive this BS10012 certification.”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deb9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abc4eaa0-094f-4c2a-9d65-32a86e966d32.jpg"/>
                      <pic:cNvPicPr/>
                    </pic:nvPicPr>
                    <pic:blipFill>
                      <a:blip xmlns:r="http://schemas.openxmlformats.org/officeDocument/2006/relationships" r:embed="Rc2dba657e9a24b7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dba657e9a24b7b" /></Relationships>
</file>