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d9cb96c3b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獨立思考 建構全人教育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【八大素養系列專題之一：獨立思考】
</w:t>
          <w:br/>
          <w:t>獨立思考是社會向上發展的創造力..
</w:t>
          <w:br/>
          <w:t>文字／陳羿郿整理、攝影／吳國禎
</w:t>
          <w:br/>
          <w:t>培養學生具備獨立思考能力，以激盪創新見解並順應趨勢......
</w:t>
          <w:br/>
          <w:t>前言
</w:t>
          <w:br/>
          <w:t>　愛因斯坦曾說過：「要是沒有獨立思考、獨立判斷且有創造能力的個人，社會的向上發展就不可想像。」身處在資訊洪流和科技引領所帶動的全球化趨勢下，隨之而來人才流、資訊流、知識流等，正逐漸影響我們的生活與工作型態，培養學生獨立思考的能力，以激盪創新見解順應趨勢，是本校重要的使命。因此，本校落實三環五育之全人教育辦學目標，以各院所系為基礎的「專業課程」、廣博全人教育的「通識課程」，以及推動社團學分必修的「課外活動」，來培育本校學生成為培育具心靈卓越的人才。
</w:t>
          <w:br/>
          <w:t>通識核心教育涵養廣博知識
</w:t>
          <w:br/>
          <w:t>　本校通識課程中為了教導學生拓展視野和各知識領域，因此分為基礎課程、特色核心課程、學院核心課程及校共通課程；其中提供中國語文能力表達、全球科技革命、全球視野、歷史與文化、資訊教育、未來學、學習與發展等14種學門課程提供修課，藉由課堂講授、討論、問題思考、單元習作等，以培養同學對於問題解決的獨立思考能力。
</w:t>
          <w:br/>
          <w:t>專業課程展現特色成果
</w:t>
          <w:br/>
          <w:t>　本校各院所系會以其專業課程並結合理論與實務發揮各所系特色，並以專題方式呈現成果，讓學生們發揮專長，以特色展覽、海報展，以及動態方式呈現。資傳系、大傳系、資管系、建築系、教科系畢業製作成果展中，學生發揮創意展示成果；商管週、航太週、建築週、公行週、電機週、機電週、土木週、企管週、資工週、財金週、物理週、產經週、數學週、保險週、會計週、運管週、外語週、統計週、化材週等，則是學生自發性地設計與專業特色相關的互動遊戲，並邀請相關業界演講，或展示特殊專題研究等成果，讓各系能互相交流學術內容。
</w:t>
          <w:br/>
          <w:t>培養公民服務社會
</w:t>
          <w:br/>
          <w:t>　訓練獨立思考的目的，是為了使學生具備獨特的思考力，以成為服務社會的公民，因此致力於服務學習課程，也建立學生個人及參與團隊價值觀，從服務學習深化人生與社會課題體驗，經由反思歷練學生專業知能及個人品格。
</w:t>
          <w:br/>
          <w:t>　在服務學習課程部分，包括大一必修的「校園與社區服務學習」課程和各學系開設的「專業知能服務學習課程」，如：森林生態與樹木保護、生態社區建構、社會行銷與實作等。
</w:t>
          <w:br/>
          <w:t>　在社團推動服務學習部分，參與服務學習活動占全校社團總數的30.7%，共有53,572人次參與，同時也推動「服務18」，選擇一個與個人成長經驗較不同的服務機構，從事直接服務（direct service），如直接接觸被服務的對象，而非間接服務（indirect service），如宣導、募款等。大部分的服務時間，多用於「做」而非「看」或「觀察」，利用這個服務機會來擴展自己的視野，並紀錄服務日誌。
</w:t>
          <w:br/>
          <w:t>　此外，寒暑假會有許多社團組成返鄉服務隊，到各縣市資源較為匱乏的小學，舉辦營隊，帶小朋友玩遊戲，傳授知識，或是組成柬埔寨服務學習團、海外志工團等出國服務，本校每學期也會選出寒暑假社會服務隊績優團隊，以茲鼓勵。
</w:t>
          <w:br/>
          <w:t>產學合作精實專業力
</w:t>
          <w:br/>
          <w:t>　為了發揮「獨立思考」之素養，本校積極推動與業界的產學合作外，於103年7月21日與200家企業共創產學聯盟，並進一步推動就業學程，如：戰略所因應全球化下國家安全與外交事務研究日益多元化發展，本學年度新設置「國家安全與外交實務學分學程」，讓學生可深入國家安全與外交、歷史學及公行3領域，藉由學程來培育熟悉外交與國家安全的專業實務人才。教政所和大陸所共同設置「兩岸文教發展研究碩士學分學程」，以培育兩岸文教發展人才為目標；而教心所與企管系合辦「企業諮商與員工協助方案碩士學分學程」，則是學生科際整合專長以提升專業職能。此外，更設置了產學合作電子書的數位化平臺，供學生查詢使用。
</w:t>
          <w:br/>
          <w:t>　同時，將運用校友、業界與姊妹校資源與活動，建置產學與跨業聯誼平臺，廣結校園產學組織、深化夥伴互惠關係，以推動教師與企業研發、營運的接軌，提升業界對本校產學合作之認知與認同。
</w:t>
          <w:br/>
          <w:t>　此外提升職涯輔導工作、營造專業諮詢空間、職涯諮詢服務，以及運用多元職涯測評工具，來引導學生的職涯方向和輔導學生及提早體會職場發展趨勢。同時積極提升各類專業證照取得，各所系將進行專業證照之輔導，培訓教師考取專業證照後，透過各系開設相關課程，來提供學生證照考試資訊及輔導學生考照，進而強化學生實務能力及職場競爭力，如金融和財務證照輔導、外語證照輔導、電腦證照輔導等。目前培訓學生參加電腦技能應用競賽，如世界盃電腦應用技能競賽（MOS），多次代表臺灣參加全國總決賽，獲得世界盃獎項。
</w:t>
          <w:br/>
          <w:t>校園軟硬體提升讀書風氣
</w:t>
          <w:br/>
          <w:t>　為營造校園讀書氛圍，提供多項措施來提升學生讀書風氣，以期養成勤學的態度。每學年訂定不同的閱讀主題如理財、科普等，由各院所系推薦閱讀書單，並公開表揚學生閱讀心得優良者，還提供獎學金鼓勵成績進步幅度較多的同學；並勉勵各系學生以專業領域學科相關主題，以精進自我學習能力或為延伸閱讀主題，自組學習社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04cd6a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2dc2c9e1-2cb8-4653-90e1-caddef1ade05.jpg.jpg"/>
                      <pic:cNvPicPr/>
                    </pic:nvPicPr>
                    <pic:blipFill>
                      <a:blip xmlns:r="http://schemas.openxmlformats.org/officeDocument/2006/relationships" r:embed="Rb634aa5cade84e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e4a3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18214d85-8fb3-43ce-acbf-756ad6c20b1a.jpg.jpg"/>
                      <pic:cNvPicPr/>
                    </pic:nvPicPr>
                    <pic:blipFill>
                      <a:blip xmlns:r="http://schemas.openxmlformats.org/officeDocument/2006/relationships" r:embed="R0fa4cba8840d4f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88f4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2b98006a-e668-4fa9-963d-604f289c0bbd.jpg.jpg"/>
                      <pic:cNvPicPr/>
                    </pic:nvPicPr>
                    <pic:blipFill>
                      <a:blip xmlns:r="http://schemas.openxmlformats.org/officeDocument/2006/relationships" r:embed="Rec2aff3188ce44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9aac2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7dc04dde-6c56-4936-a881-32f04d9ef464.jpg.jpg"/>
                      <pic:cNvPicPr/>
                    </pic:nvPicPr>
                    <pic:blipFill>
                      <a:blip xmlns:r="http://schemas.openxmlformats.org/officeDocument/2006/relationships" r:embed="Re1ebfc77ace544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2155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0042485b-6df4-46e6-9923-7ef1493762c8.jpg.jpg"/>
                      <pic:cNvPicPr/>
                    </pic:nvPicPr>
                    <pic:blipFill>
                      <a:blip xmlns:r="http://schemas.openxmlformats.org/officeDocument/2006/relationships" r:embed="R599e734e19dd4f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95216"/>
              <wp:effectExtent l="0" t="0" r="0" b="0"/>
              <wp:docPr id="1" name="IMG_a40fff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a5cf558d-12e4-411a-b791-341e20f8f28b.jpg.jpg"/>
                      <pic:cNvPicPr/>
                    </pic:nvPicPr>
                    <pic:blipFill>
                      <a:blip xmlns:r="http://schemas.openxmlformats.org/officeDocument/2006/relationships" r:embed="Ra8dcaec8163c42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9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4aa5cade84e54" /><Relationship Type="http://schemas.openxmlformats.org/officeDocument/2006/relationships/image" Target="/media/image2.bin" Id="R0fa4cba8840d4f22" /><Relationship Type="http://schemas.openxmlformats.org/officeDocument/2006/relationships/image" Target="/media/image3.bin" Id="Rec2aff3188ce4497" /><Relationship Type="http://schemas.openxmlformats.org/officeDocument/2006/relationships/image" Target="/media/image4.bin" Id="Re1ebfc77ace54437" /><Relationship Type="http://schemas.openxmlformats.org/officeDocument/2006/relationships/image" Target="/media/image5.bin" Id="R599e734e19dd4f1f" /><Relationship Type="http://schemas.openxmlformats.org/officeDocument/2006/relationships/image" Target="/media/image6.bin" Id="Ra8dcaec8163c4214" /></Relationships>
</file>