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a67cb76e5e4d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The New System of Vending Machine Grade Reports is Smooth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beginning of the new semester has brought smooth, easy to use touch screens on the vending machines so that students can obtain their grade reports. In the Administration building there are three machines that students can access with their student ID or their diploma. The new system also accepts international student ID cards and the instructions can be viewed in English. Even alumni are able to enter their student number and obtain their transcripts using this convenient system. Fourth-year student of the Department of Chinese, Zheng-da Lu, stated, “The machine is very user-friendly and it’s not easy to make a mistake.” (Article an photographed provided by Yi-wan Lu)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984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14890511-3194-4859-a9a5-cfe4de17af3e.jpg"/>
                      <pic:cNvPicPr/>
                    </pic:nvPicPr>
                    <pic:blipFill>
                      <a:blip xmlns:r="http://schemas.openxmlformats.org/officeDocument/2006/relationships" r:embed="R368c27dd4566464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8c27dd4566464a" /></Relationships>
</file>