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6421fbdd74478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958 期</w:t>
        </w:r>
      </w:r>
    </w:p>
    <w:p>
      <w:pPr>
        <w:jc w:val="center"/>
      </w:pPr>
      <w:r>
        <w:r>
          <w:rPr>
            <w:rFonts w:ascii="Segoe UI" w:hAnsi="Segoe UI" w:eastAsia="Segoe UI"/>
            <w:sz w:val="32"/>
            <w:color w:val="000000"/>
            <w:b/>
          </w:rPr>
          <w:t>The Graduate Institute of Future Studies Invites Researchers for International Forum</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Bo-jun Zhuang, Tamsui Campus】In recent years there have been quite a few rapid developments happening in the Eastern Asia and Southeastern Asia, which has prompted the Graduates Institute of Futures Studies to hold a forum titled, “The Asian Pacific Region Futures Studies Web.” For this forum, the department invited researcher from the Technology and Policy Department of the Korean Government, Dr. Seongwon Park, Korean researcher of Communications and Public Transportation, Dr. Yongseok Seo, General Manager of the Office the Public Future Policy Center in Singapore, Joan Moh, Director of the Office of Vision in Malaysia, Dr. Rushdi and researcher from sister school Tehron University, Dr. Mohammadal. 
</w:t>
          <w:br/>
          <w:t>The researchers will share their findings, experience and insight at the forum using versitale methods of illustration and instruction. Dean of the Graduate Institute of Futures Studies, Kuo-hua Chen, expressed, “Because globalization revolves around the western world, it’s particularly important that countries in Asia form a bond of unity academically, politically and business-wise in order remain on the path of a successful future.”</w:t>
          <w:br/>
        </w:r>
      </w:r>
    </w:p>
  </w:body>
</w:document>
</file>