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4789a3818f745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959 期</w:t>
        </w:r>
      </w:r>
    </w:p>
    <w:p>
      <w:pPr>
        <w:jc w:val="center"/>
      </w:pPr>
      <w:r>
        <w:r>
          <w:rPr>
            <w:rFonts w:ascii="Segoe UI" w:hAnsi="Segoe UI" w:eastAsia="Segoe UI"/>
            <w:sz w:val="32"/>
            <w:color w:val="000000"/>
            <w:b/>
          </w:rPr>
          <w:t>President Chang Travels to Education Forum in Japan. Chang Gives Lecture on Asia’s Role Globally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Times】From March 8th to the 10th President Flora Chia-I Chang and Director of the Office of International and Cross-Strait Affairs, Pei-wha Chi Lee, travelled to Japan to meet with sister school, Hosei University. The TKU representatives attended a research forum held by Hosei on internationalization and President Chang gave a lecture on How Asian Universities Can Cultivate Globally Effective Personnel. President Chang also attended the International Department’s Assessors Meeting which covered the topic of Global Human Resources Cultivation and Planning.
</w:t>
          <w:br/>
          <w:t>In addition to inviting President Chang, Hosei University also invited President of International Academy FPT University, Dr. Nguyen Thanh Nami as well as representatives from United Nations University, and Sustainability Graduate Institute to give lectures during the discussion. There were nearly 100 people in attendance, made up of professors and personnel related to international affairs. The university’s objective was to use this discussion in order to bring forth more internationally related developments in the future while at the same time strengthening the bonds of the relations between Asian universities. President Chang’s lecture detailed the concepts of TKU’s internationally-oriented educational system and the challenges that Asia is faced with as it approaches a more globalized academic world.
</w:t>
          <w:br/>
          <w:t>Hosei University was founded in 1880, earning a great reputation along with its extensive history. It has a total of 15 colleges, 14 graduate schools, 3 executive master programs, 30,000 students and 740 professors. In 2008 the university officially signed an agreement with TKU becoming sister schools that share a close and productive relationship.</w:t>
          <w:br/>
        </w:r>
      </w:r>
    </w:p>
  </w:body>
</w:document>
</file>