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49c18e49cf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渥太華臺灣夜 加國政要出席踴躍</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駐加拿大代表令狐榮達校友於3月10日中華民國駐加拿大代表處在渥太華舉辦「臺灣之夜」晚會，加國政要出席十分踴躍。令狐榮達校友表示，期盼今年起雙方可進行閣員級的高層互訪，因此為進一步強化臺加雙邊經貿與投資關係，今年特別在「臺灣之夜」舉辦的同時，籌組北美以及加拿大各地臺商領袖前來渥太華進行「叩門之旅」，以實際行動向加拿大政府及國會表達支持強化臺加雙邊經貿與投資關係。國務部長兼聯邦眾議院政府黨鞭鄧肯（John Duncan）盛讚臺灣威士忌酒的品質，並感謝臺商為加國及美國創造許多就業機會。（文／校友服務暨資源發展處提供）</w:t>
          <w:br/>
        </w:r>
      </w:r>
    </w:p>
  </w:body>
</w:document>
</file>