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cd9410a3f4e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4新設學位104學年招生 2全英語學位鏈結國際化 2學位產學實務接軌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因應產業趨勢並結合配合本校國際化之教育理念，104學年度起新增有，理學院尖端材料科學學士學位學程、工學院航太系碩士在職專班、商管學院全球財務管理全英語學士學位學程，以及國際研究學院外交與國際關係學系全英語學士班。
</w:t>
          <w:br/>
          <w:t>「尖端材料科學學士學位學程」結合理學院師資，以奈米材料、光電材料、生醫材料以及高分子材料為基礎，培養尖端材料科學之人才。「全球財務管理全英語學士學位學程」是以全英語方式授課，拓展學生國際財務管理事業外，並提供學生符合產業趨勢的財務管理課程與實務訓練，藉此培育具國際觀的財務專業人才。
</w:t>
          <w:br/>
          <w:t>而「外交與國際關係學系全英語學士班」是以外籍學生為主，採用全英文教學建構優質跨文化學習環境外，規劃全球主要區域政經發展相關課程，結合理論與實務讓學生了解相關區域政經發展的現況與趨勢，培養各區域發展實務的專才，擴大本系畢業生未來職涯發展上的選項。
</w:t>
          <w:br/>
          <w:t>此外，工學院大學部各學系自104學年度起，《普通物理》均為必修且上下學期各2學分；除商管學院各學系開設之《資訊概論》外，其餘各學系如有開設資訊相關課程者，均不得認抵資訊教育學門之學分。</w:t>
          <w:br/>
        </w:r>
      </w:r>
    </w:p>
  </w:body>
</w:document>
</file>