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e7b8b7e34f4e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971 期</w:t>
        </w:r>
      </w:r>
    </w:p>
    <w:p>
      <w:pPr>
        <w:jc w:val="center"/>
      </w:pPr>
      <w:r>
        <w:r>
          <w:rPr>
            <w:rFonts w:ascii="Segoe UI" w:hAnsi="Segoe UI" w:eastAsia="Segoe UI"/>
            <w:sz w:val="32"/>
            <w:color w:val="000000"/>
            <w:b/>
          </w:rPr>
          <w:t>73rd University Affairs Meeting Gets Results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【Jing Zhuang, Wan-xuan Qin, Tamsui Campus Report】Tamkang University held the 73rd University Affairs meeting in the Chueh-sheng International Conference hall on June 5th. Vice President of Academic Affairs, Huan-chao Keh, emphasized the Academic Industry Curriculum Cooperation and Vision and the Director of the Office of Quality Assurance and Audit, Di-ching Pai, presented the 2014-15 Evaluation of Applied Regulations.
</w:t>
          <w:br/>
          <w:t>Huan-chao Keh expressed, “In order to prevent the decline of effective academic learning, last year TKU signed a contract with 200 industries focusing on Career Related Academics, Full Semester Internships and Summer and Winter Break Internships.“ Off Campus Internships increased by 32 programs from 2014-15. It is estimated that by 2016 there will be an additional 24 internship programs, but Huan-chao Keh feels there is still room for improvement. He pointed out that there were 1,800 students enrolled in the 2014 school year and among them 19 students were in multidisciplinary study programs and 54 were in industry academic programs. Huan-chao Keh stated that the window of opportunities needs to be widened for incoming students. 
</w:t>
          <w:br/>
          <w:t>Di-ching Pai explained that 29 departments had already undergone assessment by the Ministry of Education before the month of June. He pointed out that the assessment would continue into the next semester and that each department should make room to fit all of the needed criteria. Each department could be evaluated up to three times by two different assessors. The purpose of the assessment is to seek out weak points or areas that could be modified to improve student learning.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b1b0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1/m\6863deb2-00f4-42d0-901e-fa37118fd40a.JPG"/>
                      <pic:cNvPicPr/>
                    </pic:nvPicPr>
                    <pic:blipFill>
                      <a:blip xmlns:r="http://schemas.openxmlformats.org/officeDocument/2006/relationships" r:embed="R9fcdabb671da4bc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589c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1/m\48cffae2-cb4e-4fdf-bab4-e3154b64c279.JPG"/>
                      <pic:cNvPicPr/>
                    </pic:nvPicPr>
                    <pic:blipFill>
                      <a:blip xmlns:r="http://schemas.openxmlformats.org/officeDocument/2006/relationships" r:embed="R209068040a4743d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cdabb671da4bce" /><Relationship Type="http://schemas.openxmlformats.org/officeDocument/2006/relationships/image" Target="/media/image2.bin" Id="R209068040a4743d7" /></Relationships>
</file>