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c290bd4b9040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971 期</w:t>
        </w:r>
      </w:r>
    </w:p>
    <w:p>
      <w:pPr>
        <w:jc w:val="center"/>
      </w:pPr>
      <w:r>
        <w:r>
          <w:rPr>
            <w:rFonts w:ascii="Segoe UI" w:hAnsi="Segoe UI" w:eastAsia="Segoe UI"/>
            <w:sz w:val="32"/>
            <w:color w:val="000000"/>
            <w:b/>
          </w:rPr>
          <w:t>The Mother of the Yellow River Strengthens Ties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June 9th the Carrie Chang Arts Center invited, President Flora Chia-I Chang (fifth on the left), Vice President of Administration, Yi-jen Hu, Director of the Carrie Chang Arts Center, Ben-hang Chang, artist Chi-mao Li (sitting), and President of the Cross Straits Cultural Arts Foundation, Han-sheng Zhuang, to attend the reveal of the Mother of the Yellow River sculpture located in the TKU Campus Meadows. Altogether there were 40 people in attendance to celebrate the gift from China. President Flora Chia-I Chang expressed, “This piece of art is a great gesture for the students and teachers of the university. My hope is that it acts as artistic inspiration for everyone that gazes upon it.” Ben-hang Chang stated, “We are so grateful for Chi-mao Li’s support in bringing the artists of the Cross Straits even closer.”  (Written by Zhao-yu Chen/ Photographed by Ying Lu)</w:t>
          <w:br/>
        </w:r>
      </w:r>
    </w:p>
  </w:body>
</w:document>
</file>