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cbba80268d41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974 期</w:t>
        </w:r>
      </w:r>
    </w:p>
    <w:p>
      <w:pPr>
        <w:jc w:val="center"/>
      </w:pPr>
      <w:r>
        <w:r>
          <w:rPr>
            <w:rFonts w:ascii="Segoe UI" w:hAnsi="Segoe UI" w:eastAsia="Segoe UI"/>
            <w:sz w:val="32"/>
            <w:color w:val="000000"/>
            <w:b/>
          </w:rPr>
          <w:t>Lanyang Begins the New Semester with Style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【Jia-ling Liu, Lanyang Campus Report】The College of Global Development held the annual Beginning Semester Ceremony on Sept. 15, drawing around 700 teachers and students. Dean of the College of Global Development, Ay-hwa Andy Liou, lead the students in song before giving the inspirational speech titled, “Opportunity and Determination.” In his speech he covered Lanyang’s special all-English core curriculum, the junior overseas study program and the student dorms. He also mentioned the yearly dormitory tradition that allows students to get to know each other better, forming closer relationships. In the end, Ay-hwa Liou asked students to treasure their time at the university, including resources, practical study methods and the diverse global perspective TKU provides. 
</w:t>
          <w:br/>
          <w:t>In the evening there was an impressive dance number, courtesy of the hip hop and girl style dance teams. The atmosphere was electrified and the senior students returning from their overseas study trip, shared their experiences with the new students. Second-year student of the Department of Political Science, Jun-jun Yang, expressed, “After attending the ceremony, I’m very inspired and excited to get started. I’m going to really study hard.</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f9c71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4/m\d89e4226-ed3e-4d97-b94f-afcaa71148ac.jpg.jpg"/>
                      <pic:cNvPicPr/>
                    </pic:nvPicPr>
                    <pic:blipFill>
                      <a:blip xmlns:r="http://schemas.openxmlformats.org/officeDocument/2006/relationships" r:embed="R2e921e0663c343f9"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921e0663c343f9" /></Relationships>
</file>