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c215c04ce147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978 期</w:t>
        </w:r>
      </w:r>
    </w:p>
    <w:p>
      <w:pPr>
        <w:jc w:val="center"/>
      </w:pPr>
      <w:r>
        <w:r>
          <w:rPr>
            <w:rFonts w:ascii="Segoe UI" w:hAnsi="Segoe UI" w:eastAsia="Segoe UI"/>
            <w:sz w:val="32"/>
            <w:color w:val="000000"/>
            <w:b/>
          </w:rPr>
          <w:t>Ministry of Science and Technologies Makes Record of TKU Periodicals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【Ji-yu Cai, Ya-han Cao, Tamsui Campus Report】Four of Tamkang University’s periodicals have been evaluated by the Ministry of Science and Technologies’ Humanity, Social and Science research center and recorded in the Taiwanese Humanities and Social Science Core Citation Index. These periodicals include the Tamkang Journal of Chinese Literature, Tamkang Review and Journal of Educational Media &amp; Library Sciences. 
</w:t>
          <w:br/>
          <w:t>Editor of Tamkang Journal of Chinese Literature and Professor of the Department of Chinese, Shung-in Chang, expressed, “The standards to be recorded in the Taiwanese Humanities and Social Science Core Citation Index are significantly high and there are so many periodicals on Chinese literature. To be recorded in their index is a great honor and confirmation by the Ministry of Science and Technology of the success of our university. I want to express thanks to the director of our department and all of the professors because this achievement is certainly a collective effort.”</w:t>
          <w:br/>
        </w:r>
      </w:r>
    </w:p>
  </w:body>
</w:document>
</file>