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2a0d6e6d942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綜合討論 分組報告:第四組  學習發展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第四組討論單位有商管學院、學務處、學習與教學中心共3個單位，針對「學習」主軸校務發展架構內容及重點工作，本組認為在105至107年面臨少子化的關鍵時刻，應該區分為全校共同推動及各院特色，避免資源分散且無重點；另須將跨主軸之學習、教學、產學等串連、形成亮點，這部分還需要加強。
</w:t>
          <w:br/>
          <w:t>另針對5大討論題綱，本組提出因應計畫及內容，整理如下。
</w:t>
          <w:br/>
          <w:t>在「最能代表淡江品牌的元素、最需培育的學生特質」方面，本組認為，淡江學生特質是「耐操」，而同仁們希望學生具有自信、創意創新、社會關懷與實踐、團隊合作等特質，則是建議從社團活動、專業課程設計及討論中蘊含多元化的評分，盼學生養成獨有的特質。
</w:t>
          <w:br/>
          <w:t>在「回應學生職涯諮詢與輔導需求」方面，本組認為，教師評鑑「服務」比例較低，因而缺乏與產業連結的誘因，未避免學術象牙塔的現象，建議各系所與企業建立長期合作機制，以及線上職涯諮詢，亦可善用具有良好社交關係的教師，一同來邀請業界和學生進行職涯媒合。
</w:t>
          <w:br/>
          <w:t>在「校友回饋回應到課程與教學的實質改革」方面，策略一、建立校級資料處理中心，以即時回應策略，且行政系統應該有實質回饋、改革的決心；策略二、校內舉辦系列主題講座、邀請許多業師分享，後續由授課教師輔導學生製作實作及成果報告；策略三、打造職涯資訊三級（系、院、校）平台，整合各系工讀實習供全校所用。
</w:t>
          <w:br/>
          <w:t>在「檢核學生學習成效」方面，作法一、依不同年級程度有相對應的證照、競賽，可充分反映學習成效；作法二、學生赴企業實習後，可追蹤業主回饋意見；作法三、學生成果多元發表，可邀請校外專家參與評比；作法四、行政系統的監督與追蹤，可由第三方協助檢核成效。
</w:t>
          <w:br/>
          <w:t>在「學生學習系統的全面輔導」方面，建議一、統合二一預警和導師系統，強制完善輔導機制；建議二、6年前卓越計畫為各系專業建置先備知識題庫，可用在輔導學生學習；建議三、針對學生缺乏學習動機和態度，有2項因應策略：1.退學的學生仍有學習意願，可列為未來生源；2.學生課表太滿，參加課輔活動時間有限，可以建立家族共學（學習社群）機制，透過帶領、傳承和支援，有效提升學習氛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903b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d05d42cd-56bd-47fa-883d-82d5740c457d.JPG.JPG"/>
                      <pic:cNvPicPr/>
                    </pic:nvPicPr>
                    <pic:blipFill>
                      <a:blip xmlns:r="http://schemas.openxmlformats.org/officeDocument/2006/relationships" r:embed="R8bd6fdb7d697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6fdb7d6974095" /></Relationships>
</file>