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2d578ccff4a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校長張家宜閉幕致詞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教學與行政革新特刊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104學年度教學與行政革新研討會
</w:t>
          <w:br/>
          <w:t>時間：104年10月17日
</w:t>
          <w:br/>
          <w:t>地點：淡水校園覺生國際會議廳
</w:t>
          <w:br/>
          <w:t>主題：躍升多元創新精鍊優質競爭力
</w:t>
          <w:br/>
          <w:t>文字／蔡晉宇、王心妤、周雨萱
</w:t>
          <w:br/>
          <w:t>
</w:t>
          <w:br/>
          <w:t>校長張家宜閉幕致詞
</w:t>
          <w:br/>
          <w:t>感謝本次「教學行政革新研討會」在座同仁集思廣益提出建議，使「105－107學年度校務發展計畫」更臻完善。同時更讓各系老師、新進同仁藉此機會進一步了解校務發展計畫的立意。由於明年將面臨第一波少子化衝擊，有同仁於會中建議，撰寫校務發展計畫務必將「少子化」現象作為大前提，包括在未來的教師人數、結構、課程及招生學生狀況等方面，擬訂相關因應措施。此外，有鑑於學生人數、素質日益降低，應秉持因材施教的教育理念，更具耐心與毅力教導學生。
</w:t>
          <w:br/>
          <w:t>過去，我們一直討論世界大學排名的重要性。本校今年未進入「QS世界大學排名」前8百名衝擊淡江形象，因此請品保處進行相關分析，並由學術副校長葛煥昭報告，希望各位努力提升「世界大學排名」中的「教學聲譽」、「學術聲譽」指標，仔細研究並擬定相關對策，發揮全面品質管理持續改善（PDCA）的精神。同仁在會中提及，本校要如何兼顧高等教育的領頭羊、標竿學習與合作辦學等方向？對此有以下三點建議：第一、尋找外校系所典範為標竿學習對象；第二、尋找性質相近並認同淡江理念的外校系所進行合作。第三、各系所應從建立「值得外人學習」的淡江特色作為規劃重點目標。</w:t>
          <w:br/>
        </w:r>
      </w:r>
    </w:p>
  </w:body>
</w:document>
</file>