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a249991dd740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 Helps Spread Japanese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Report】Director of the Center for Murakamiharuki Studies in Tamkang University(CMSTKU),  Chiu-kuei Tseng, travelled to Senshu University in Japan to give a lecture, distributing 4 articles on Dec. 12. Chiu-kuei Tseng and  Professor of Hosei University’s International Cultural Department, Kawamura Minato, both gave lectures, comparing the difference of the cultural development and the effects it’s had on Japan and Taiwan. 
</w:t>
          <w:br/>
          <w:t>In addition, the Center for Murakamiharuki Studies will hold the 2nd Annual 2016 Short Film Event. Participants can use a 3 minute film to display the culture of Murakamiharuki and prize will be awarded for good pieces. The deadline of registration for the event ends on Mar 31. (For more details visit the CMSTKU website at http://www.harukistudy.tku.edu.tw/main.php)</w:t>
          <w:br/>
        </w:r>
      </w:r>
    </w:p>
  </w:body>
</w:document>
</file>