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fe2d301e7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【學程加油讚】于國華談文創競爭力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創學程「全球文化行銷企劃專題」課程於15日邀請國立臺北藝術大學藝術行政與管理研究所助理教授、中華民國表演藝術協會理事長于國華，以「臺灣文創的競爭力」為題演講。擁有航太學歷、媒體背景與曾任學學文創執行長與董事經歷的于國華，強調文創是運用文化資產為素材、從在地出發創造體驗，現今人類面臨空前的問題，進而促使人們回頭整理人類、土地與自然之間的關係。例如「里山倡議」促進實踐人類與自然和諧共生的理想。這樣的思維將是21世紀的全球議題。于國華亦說明何謂「體驗經濟」，其中四要素「娛樂」、「審美」、「教育」、「忘我」，說明消費者在體驗中觸及感官誘發及思維認同的過程中，感知的美好，就是一項新商機與商品價值。如將體驗經濟套在文化活動來分析，他舉例金瓜石黃金博物館展示了地方過往的產業文化，讓民眾經由體驗掏金沙，如同經歷教育並忘我的連結地方文化的實例。至於日本的「越後妻有大地藝術季」，他認為藝術家將作品融合當地農村情景，如同一天然的生態美術公園，並反映出當地面臨的社會問題，兼具娛樂、審美、教育、忘我方式讓民眾看見在地文化。因此于國華認為，推廣文創產業關鍵是「如何讓他者體驗『你的經驗』？」且在地人扮演著重要的角色。當大家都懂得尊重各地文化，當代文明的衝突自然得到化解。于國華強調，文創產業的核心還是文化、但文化的定義在改變。近年因全球尊重文化多元發展的趨勢，使文創產業擴及到所有人與土地共創的智慧，無論是儀式、文化、技術或知識皆別具意義，文化「只要存在就有價值」這人類智慧的結晶、更是可貴的資本。（文／盧逸峰）</w:t>
          <w:br/>
        </w:r>
      </w:r>
    </w:p>
  </w:body>
</w:document>
</file>