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94ccc088bd48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990 期</w:t>
        </w:r>
      </w:r>
    </w:p>
    <w:p>
      <w:pPr>
        <w:jc w:val="center"/>
      </w:pPr>
      <w:r>
        <w:r>
          <w:rPr>
            <w:rFonts w:ascii="Segoe UI" w:hAnsi="Segoe UI" w:eastAsia="Segoe UI"/>
            <w:sz w:val="32"/>
            <w:color w:val="000000"/>
            <w:b/>
          </w:rPr>
          <w:t>Flipped Classroom Read Off</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Report】In order to introduce students to the value and concepts of flipped classrooms, the Center for Learning and Teaching and the Chueh-sheng Memorial Library have joined together to promote the “Flipped Classroom Reading Contest.” The deadline for registration is May 1. The contest consists of reading books under the theme of flipped classrooms. 
</w:t>
          <w:br/>
          <w:t>Passages from books that can be selected for the competition can be found on two links: (http://enroll.tku.edu.tw/) and (http://sls.tku.edu.tw/main.php). Books on the subject can also be found on the 2nd floor of the Chueh-sheng Memorial Library by searching the card catalog. Organizer of the event, Chien-lan Lee, expressed, “This competition is not only for undergraduate students. Graduate students as well as professors are welcome to participate in this educational event.”</w:t>
          <w:br/>
        </w:r>
      </w:r>
    </w:p>
  </w:body>
</w:document>
</file>