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055d91f7a4c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學分學程 培育人才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文／秦宛萱、陳照宇採訪整理報導
</w:t>
          <w:br/>
          <w:t>本校自92學年度第二學期教務會議通過後，針對各院系所特色、教學研究發展需求，設置跨系所、跨學院學分學程，於104學年度第一學期共開設49門。103年11月第72次校務會議中，校長張家宜指出，提升教學研究潛能、強化產學合作為重點工作項目，並於103學年度第二學期教務會議通過本校就業學程設置規則，落實學用合一，培養學生在職場所需的專業能力，結合專業實習體制與職場體驗，提升就業競爭力。
</w:t>
          <w:br/>
          <w:t>本校學生歷年修習學分學程的人數逐年增加，102學年度有4,836人、103學年度有5,098人、104學年度第一學期則是高達5,911人。增加幅度逐年攀升，為高等教育的新趨勢，藉由整合各系所專長，訓練出符合未來職場需求的特殊專才，亦從跨領域的學習過程中，培養多元的技術，以利面對複雜的產業結構。
</w:t>
          <w:br/>
          <w:t>
</w:t>
          <w:br/>
          <w:t>本報彙整104學年度第一學期開設的學分學程，依據歷年修習人數最多、開課歷史最悠久、英語授課、跨校學程、碩士學分學程、就業學分學程，以及新設置就業學程等主題，報導各項極具特色的學分學程進行介紹。
</w:t>
          <w:br/>
          <w:t>歷年修習人數最多 －文化創意產業學分學
</w:t>
          <w:br/>
          <w:t>本校文學院自97學年度開設「文化創意產業學分學程」，於歷年來累計修習人數達895人，也有134人取得學程證明，皆穩居全校之冠。學程依循文學院特色、當代產業發展的潮流及產業需求而設置，整合文學院5系跨域合作，發揮「文五合一」精神，涵蓋創意漢學、文化觀覽、創新出版、影視娛樂及數位內容5個領域，課程分為基礎、實務、進階、實習等類別，供全校學生有系統的學習，培養學生成為具有全球整合視野的華語文化創意產業跨領域人才。學生可由5大領域中擇一領域修習，至少滿22學分始可取得證書。
</w:t>
          <w:br/>
          <w:t>曾修過「影視娛樂概論」的大傳二林芳如說，「老師從國外聚焦到國內，讓我們了解臺灣現今的窘境，且透過課堂邀請的業師，改正了一些原本認知上的錯誤。另外，藉由報告激發彼此創意，在相互交流下，很有收穫。」
</w:t>
          <w:br/>
          <w:t>開課歷史最久 －財經法律學分學程
</w:t>
          <w:br/>
          <w:t>目前本校開設歷史最久的學程有資通安全管理學程、嵌入式系統學分學程、財經法律學分學程、會計財金學分學程4門學程，皆自96學年度開設至今。其中以商管學院開設「財經法律學分學程」的累計修習人數最高，合計264人；亦有120人取得學程證明。
</w:t>
          <w:br/>
          <w:t>學程集合商管學院經濟學系、財務金融學系、國際企業學系、產業經濟學系、保險學系及公共行政學系6系師資，分為經濟、基礎法律、財經法律3類學門進行訓練。學生修習滿24學分可取得學程證明。
</w:t>
          <w:br/>
          <w:t>本學程業務及認證由經濟系辦理，課程安排符合產業需求，訓練學生兼具財務及其相關法律的專業能力，凡本校2年級以上在學學生，且已修畢經濟學原理或經濟學6學分以上成績及格者，且前一學期學業成績總平均70分以上者，均可提出申請。
</w:t>
          <w:br/>
          <w:t>產經二林雅琳分享，「自己未來想從事金融行業，因此需要法律方面的知識，學程除了有與本科相關的課程，也多了法律類課程，可以促進自己學習，好處不只是學校已經排好課程清單，課業壓力也較輔系、雙主修輕，在畢業後也可以拿到學程資格的證明。」
</w:t>
          <w:br/>
          <w:t>英語授課 －國際經貿事務學分學程
</w:t>
          <w:br/>
          <w:t>目前本校英語授課有國際經貿事務學分學程、國際企業未來英語學分學程、國際觀光未來英語學分學程、全球發展學院文化與觀光未來英語學分學程4門學程。其中，由全發院開設「國際經貿事務學分學程」，自99學年度第二學期教務會議通過後，開設至今是本校英語授課歷史最久的學分學程。
</w:t>
          <w:br/>
          <w:t>學程為落實本校國際化進程，強化學生參與國際經貿的專業能力，整合全球政治經濟學系與英美語言文化學系，除了提供跨領域訓練課程外，另教授有統計軟體應用、全球能源政治與外交等專業知能，培養學生對全球經濟貿易有多元化視角，期待提升職場競爭力。凡全發院大學部2年級以上在學學生，前一學期學業成績總平均 70 分以上者，均可申請修習，至少滿21學分即可取得認證。
</w:t>
          <w:br/>
          <w:t>政經四粘容端說，「這個學程讓兩系的專業可以交互應用，也能更加精進語言相關的專業，且取得學程資格，相信對未來找工作應該有相當大的幫助。」
</w:t>
          <w:br/>
          <w:t>「跨校學程」 －華語文教學數位學習學程
</w:t>
          <w:br/>
          <w:t>本校文學院、真理大學、聖約翰科技大學
</w:t>
          <w:br/>
          <w:t>由本校文學院、真理大學、聖約翰科技大學合作開設的「華語文教學數位學習學程」，為提升學生競爭力，達成數位學習資源共享之目的，學程以本校為中心，與夥伴學校共同發展3方跨校特色學程，亦是本校唯一的跨校學程。
</w:t>
          <w:br/>
          <w:t>學程分為核心與特色課程，開放給3校學生跨校選修。其中，核心課程為數位學習課程，培養數位學習專業素養、設計發展數位教材與專案的能力，且課程中的「數位學習概論」、「數位教學設計」、「線上帶領技巧與方法」3門課，為經濟部資訊專業人員鑑定（ITE）數位學習類的必考科目。學生修畢後即具備報考該證照考試的能力。
</w:t>
          <w:br/>
          <w:t>同時，學程結果華語教學課程，帶領學生了解臺灣推動華語教學的現況，且透過理論基礎、實務教材、教學策略與技巧等課程內容，強化學生華語文數位教學教材設計與教學能力培養。3校大學部學生皆可進行申請，修滿20學分即可取得學程證明書。
</w:t>
          <w:br/>
          <w:t>碩士學分學程 －大陸保險碩士學分學程
</w:t>
          <w:br/>
          <w:t>由商管學院保險學系、國際研究學院中國大陸研究所自102學年度開始招生的「大陸保險碩士學分學程」，課程規劃涵蓋保險與大陸領域，學生修習12學分可取得學程證明，歷年修習人數11人，累積3名學生取得學程證明。
</w:t>
          <w:br/>
          <w:t>本學程業務及認證由保險系主辦，課程規劃因應兩岸經濟交流的發展，培育熟悉大陸保險市場的專業人才，凡本校對此領域有興趣的在學研究生，均可申請。
</w:t>
          <w:br/>
          <w:t>就業學分學程 －民航學分學程
</w:t>
          <w:br/>
          <w:t>由工學院航空太空工程學系、機械與機電工程學系、商管學院運輸管理學系、中華航空公司於102學年度開設「民航學分學程」，劃分為飛行專技組與修護組，修習24學分可取得學程證明。歷年修習人數達92人，累計有17名學生取得學程證明。
</w:t>
          <w:br/>
          <w:t>本學程業務及認證由航太系主辦，課程設計以培養高適職性的航空人才，並安排中華航空公司參訪、實習與業界講座課程，盼強化產學合作。申請修習飛行專技組者的多益成績須達550分以上；申請修護組者的多益成績須達450分以上。
</w:t>
          <w:br/>
          <w:t>航太四陳言信分享，「從小對飛機和飛行很感興趣，期許未來能成為飛行員。在航太系學習到許多扎實的理論，搭配選讀學程，接觸到許多實務內容，不僅讓我確定了對航空業的志向，在實習期間還了解到航空公司的運作模式和企業文化，增廣見聞之餘，也認識了許多業界人士和朋友。」
</w:t>
          <w:br/>
          <w:t>新設置9個就業學程
</w:t>
          <w:br/>
          <w:t>教務處於104年10月28日舉行104學年度第一學期教務會議，為了縮短學用落差及配合產業需求，會中討論通過新設置9個就業學程：圖書資訊產業（資圖系）、資訊技術與行動應用（工學院、商管學院、全球發展學院）、法國美食（法文系）、歐洲研究所、國際關係、國際關係與媒體、日本政經碩士、中國大陸研究所（國際研究學院）、觀光系觀光產業（全球發展學院）。
</w:t>
          <w:br/>
          <w:t>‧資訊技術與行動應用就業學分學程
</w:t>
          <w:br/>
          <w:t>本校商管學院資訊管理學系與工學院資訊工程學系、全球發展學院資訊創新與科技學系共同開設「資訊技術與行動應用就業學分學程」，自本學期開放申請，對象為大學部4年級學生，修習課程滿12學分可取得學程證明。
</w:t>
          <w:br/>
          <w:t>本學程業務及認證由資管系主辦，藉由學程組織化的修課方式，結合基礎、實務、實習課程，盼強化專業能力。資管系系主任張昭憲表示，課程以行動應用程式開發為主軸，特別與時間軸科技股份有限公司合作規劃，並共同設計「行動APP開發實務」、「行動APP管理實務」實務課程，培養資訊開發人才，提升學生未來職場競爭力。
</w:t>
          <w:br/>
          <w:t>張昭憲推薦，此學程以就業為導向的課程規劃，強調實務經驗。課程符合潮流，在人人有手機的時代，資訊技術與行動應用等能力極具市場需求，鼓勵學生提出申請。
</w:t>
          <w:br/>
          <w:t>‧法國美食就業學分學程
</w:t>
          <w:br/>
          <w:t>由外語學院法文系設置「法國美食就業學分學程」於105學年度開始招生，將與貫達國際有限公司合作，該公司創辦人黃世杰為法文系校友，旗下設有「小茶栽堂」、「小巴黎人」麵包製作所兩家子公司，多角化經營臺灣茶、甜點與烘焙品項。學程將法式美食的深厚底蘊，透過課程設計兼顧理論與實務，盼刺激學生學習成效。凡大三以上同學皆可申請，並依遴選標準招收5至15名同學，修習滿18學分，即可取得學程證明。
</w:t>
          <w:br/>
          <w:t>法文系系主任鄭安群表示，法國美食涉及到文化、文學及藝術，透過學程除了讓同學體驗不同的味覺評判標準，能在細微變化中發現驚喜，還能認識法國社會與文化，鼓勵符合相關規定及對法式美食和甜點感興趣的同學踴躍提出申請。
</w:t>
          <w:br/>
          <w:t>‧日本政經碩士就業學分學程
</w:t>
          <w:br/>
          <w:t>由國際研究學院亞洲研究所開設「日本政經碩士就業學分學程」，自104學年度第二學期招生，培育通曉日本政經的實務人才，亦落實學用合一，打造職場所需的專業能力，學程結合專業實習體制與職場經驗，盼提升學生就業競爭力。凡在學的研究生與大學生均可提出申請，修習至少滿8學分，即可取得學程證明。
</w:t>
          <w:br/>
          <w:t>亞洲所所長蔡錫勳表示，亞洲所將於今年8月更名「日本政經研究所」，設置此學程結合了理論與實務，並安排學生赴企業實習，期望在畢業後進入職場能無縫接軌。課程設計皆為亞洲所日本組的課程，囊括日本政治、經濟、產業等多面向，歡迎有興趣的同學提出申請。
</w:t>
          <w:br/>
          <w:t>如何修讀學程？
</w:t>
          <w:br/>
          <w:t>欲了解各學程詳情，可向教務處跨領域學分學程辦公室或各承辦單位洽詢；另可至本校網站首頁（網址：www.tku.edu.tw），點選「課程地圖」（網址：http://coursemap.tku.edu.tw/TKUMAP/）查詢相關事宜。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3760"/>
              <wp:effectExtent l="0" t="0" r="0" b="0"/>
              <wp:docPr id="1" name="IMG_29e85c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ae81ee62-e6e6-43f6-8d76-ab96cd7590bf.jpg"/>
                      <pic:cNvPicPr/>
                    </pic:nvPicPr>
                    <pic:blipFill>
                      <a:blip xmlns:r="http://schemas.openxmlformats.org/officeDocument/2006/relationships" r:embed="R2852d56777a448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2755392"/>
              <wp:effectExtent l="0" t="0" r="0" b="0"/>
              <wp:docPr id="1" name="IMG_a12460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3a7ddd69-8d00-4932-be9f-2690ff2f5975.jpg"/>
                      <pic:cNvPicPr/>
                    </pic:nvPicPr>
                    <pic:blipFill>
                      <a:blip xmlns:r="http://schemas.openxmlformats.org/officeDocument/2006/relationships" r:embed="Ra60ba139c94e4c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52d56777a448cb" /><Relationship Type="http://schemas.openxmlformats.org/officeDocument/2006/relationships/image" Target="/media/image2.bin" Id="Ra60ba139c94e4c9f" /></Relationships>
</file>