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130671df7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105學年募款目標1億2千萬元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校友服務暨資源發展處於上月21日在覺生國際廳舉辦募款委員會第27次會議，由校長張家宜主持，並與蘭陽及臺北校園同步視訊。張校長表示，「看到募款在一些系所逐漸成為傳統，盼有更多系所加入行列，無論金額多寡皆歡迎大家捐款。」張校長也強調，希望全校一同集思廣益、齊心努力，讓這股風氣在系所間形成，盼提高募款人次。
</w:t>
          <w:br/>
          <w:t>會中以「105年度募款目標及計算方式」、「辦理66週年校慶募款餐會」、「校慶期間推動『鶼鰈磚』」、「捐款相關回饋辦法」4項提案進行討論。依本校103至105學年度校務發展計畫，105學年度募款目標值定為新臺幣1億2千萬元。校服暨資發處執行長彭春陽說明，103、104學年度募款加總突破原先設定目標，盼全校系所、校友會一同努力。彭春陽也說，藝輝守謙展感謝文錙藝術中心協助，春之饗宴時將於3月再次推動。
</w:t>
          <w:br/>
          <w:t>66週年校慶首度嘗試舉辦募款餐會，為符合公益勸募條例將以「感恩餐會」進行。一人一磚募款活動將推出夫妻聯名「鶼鰈磚」等不同價位的磚，引起現場與會者熱絡地交換意見，亦盼校友以個人或合資方式捐款。
</w:t>
          <w:br/>
          <w:t>本校中華民國校友總會會長陳定川肯定感恩餐會的構想，並認為目標金額可以再提高，同時建議「分期捐款」的方式，盼提高校友參與捐款意願。
</w:t>
          <w:br/>
          <w:t>本校系所友會聯合總會總會長林健祥建議，系所應努力與校友保持聯繫，若遇困難時，系所友會也樂意協助改善。他以美國母校麻州州大羅爾分校為例，採取「主動出擊」向校友募款，並認為由校方製造契機，將募款流程清楚化，才能更有效率地達成目標。
</w:t>
          <w:br/>
          <w:t>最後，張校長說，「募款是全校共同努力的工作，但也不用給自己太大壓力。」下學年度面臨經費緊縮、少子化衝擊，讓多項活動可能無法舉辦，或許各系所募款能成為資金來源，期勉各單位一起努力，做更良好的運用。</w:t>
          <w:br/>
        </w:r>
      </w:r>
    </w:p>
  </w:body>
</w:document>
</file>