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e956f3602d49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學術演講看板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九月十六日（週一）
</w:t>
          <w:br/>
          <w:t>
</w:t>
          <w:br/>
          <w:t>　△化學系下午二時於化中正，邀請到工研院業務經理羅蕙蕙，主講「水性ｐｕ的原理，運用與展望」。（陳國良）
</w:t>
          <w:br/>
          <w:t>
</w:t>
          <w:br/>
          <w:t>
</w:t>
          <w:br/>
          <w:t>九月十七日（週二）
</w:t>
          <w:br/>
          <w:t>
</w:t>
          <w:br/>
          <w:t>　△國際企業經營系下午三時至六時於Ｄ223室，邀請到德國外貿暨批發工會理事長Anton F.Boerner，主講「歐元與歐盟推論性擴張影響下之新行銷與分配策略」。（陳國良）</w:t>
          <w:br/>
        </w:r>
      </w:r>
    </w:p>
  </w:body>
</w:document>
</file>