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ba39095a0c4b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TKU Graduates are Satisfied Overall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Report】The Office of Alumni Services and Resources Development ran a survey, exploring the level of satisfaction for Tamkang University students that graduated from the 2013-14 academic year. 64.2% of the students responded to the survey, expressing that the eight learning virtues of TKU have had a great influence over their success. The top three virtues that the graduated students pointed out as the most helpful were Teamwork, Independent Thinking and Moral Character. 
</w:t>
          <w:br/>
          <w:t>The Executive Director of the Office of Alumni Services and Resources Development, Chun-young Perng, described, “The 8 Virtues of TKU’s educational system have been promoted to all of the professors so that students would have more than just professional skills, but also possess excellent communication skills, cooperation capability and competitiveness.”
</w:t>
          <w:br/>
          <w:t>The survey found that of the students that graduated from a year ago, 54.6% had already found employment and 45.4% were studying for their Masters and Ph.D.  83.8% of employed students had jobs related to industrial services with over half of them working in finance, sales and enterprise management. 
</w:t>
          <w:br/>
          <w:t>Picture: The Office of Alumni Services and Resources Development ran a survey, exploring the level of satisfaction for Tamkang University students that graduated from the 2013-14 academic year. (Data provided by Office of Alumni Services and Resources Development/ Chart Provided by Tamkang Times)</w:t>
          <w:br/>
        </w:r>
      </w:r>
    </w:p>
  </w:body>
</w:document>
</file>