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3d1685320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【酷學習】李亞玟談青年理財觀念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經濟系系主任鄭東光於本學期開授「全球財經講座」課程，上月23日邀請到德信證券投資信託股份有限公司總經理李亞玫，進行「輕鬆理財、快億人生」演講，給予同學們就學中、畢業後的理財規劃建議。
</w:t>
          <w:br/>
          <w:t>李亞玫首先分析臺灣目前的經濟現況表示，臺灣經濟成長揮別過去動輒5%至8%高速成長的年代，每人可支配所得（係指個人所得扣除必要稅賦後，可實際運用之所得）自2000年以來（統計至2014年）平均每年成長不若1985年至1999年間的9.6%，僅剩下每年3.1%的微幅上漲。更重要的是，由於大環境景氣不佳，各國央行爭相降息，實質利率趨於零已成趨勢，目前存在銀行存款帳戶收到的利息，甚至跟不上物價上漲的水準。她表示：「面對景氣低迷與低利率時代的到來，唯有透過適當的投資，才能讓自己的財產保值，並穩定增長。」
</w:t>
          <w:br/>
          <w:t>她接著分析，投資前應先了解自身的財務狀況。藉由總收入扣掉總支出，得出的數字便是財務自由度，流動性資產除短期負債得出短期償債能力，若擁有較大的財務自由度與較高的償債能力，則代表能從事的投資空間越大。另外，李亞玫提醒，市場上可投資的商品種類繁多，定存、保險、股票、基金等，每種投資標的都有不同的風險，「在進入一項投資市場前務必要對該領域做足功課，切忌碰觸自己不熟悉的領域，更不能把投資當成是賭博。」
</w:t>
          <w:br/>
          <w:t>在眾多的投資商品市場中，高風險意味著高獲利。例如：「股票」就是高風險的投資標的，「基金」、「保險」則屬於中等風險，而「定存」、「公債」的風險最低，相對的投資報酬率也最低。在投資操作上可搭配多種投資標的來達到分散風險的效果，至於投資組合該如何搭配？可參考不同年齡，不同人生階段，定期進行檢查及調整。例如：同學們現在年紀輕，沒有扶養家庭壓力、不怕失敗，在股票市場的持有比例可佔投資的大宗。但對於已無持續賺錢能力的老年人，股票的高不確定性可能會使他們的退休養老金血本無歸，因此債券、貨幣基金等波動性低的投資標的會是較合適的選擇。
</w:t>
          <w:br/>
          <w:t>在此也提供幾個投資觀念給同學參考。李亞玫強調：「理財要及早開始」，假設A小姐20歲開始每年存入12萬，共存20年（存到39歲），B先生在30歲開始存，一樣存20年（存到49歲）。如果年固定報酬在7%以上，60歲時A提領之金額將是B一倍以上，可見提早理財的好處。 再者，「定期投資」的力量是可觀的，定期投入不影響你生活的金額，就不會每天提心吊膽，心情隨著市場起伏。透過定期投資，能降低風險，攤平投資成本，時間軸拉長，終將積沙成塔，統計結果運用定期投資獲利的機率高達99％。
</w:t>
          <w:br/>
          <w:t>最後提醒同學，要專心工作、用心理財且開心生活。投資要顧及能力所及，切忌貪念並且要持之以恆，更別忘了還有比投資理財更重要的事：家人與健康。（文／蔡晉宇）</w:t>
          <w:br/>
        </w:r>
      </w:r>
    </w:p>
  </w:body>
</w:document>
</file>