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12251bac0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【學程加油讚】智慧機器人學分學程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工學院電機工程學系、機械與機電工程學系於101學年度共同開設「智慧機器人學分學程」，學生須至少修畢學程認可的36學分課程，才能取得學程證明。統計至今年2月的申請學程人數119人，累計有10名學生取得學程資格證明。本學程整合電機、機電、資訊3項機器人軟硬體架構及學習資源，除了基礎、專業課程，另規劃「全球機器人產業與技術分析實務」課程。智慧自動化與機器人中心主任翁慶昌表示，學程培育智慧自動化與機器人領域專才，相信有助提升學生研發機器人的實力，增加職場選擇及競爭力。他推薦，機器人是近期熱門的新興產業，未來趨勢是以機械取代人力，同學需了解相關知能，方能成為機器管理者，歡迎全校同學修讀。（文／陳照宇）</w:t>
          <w:br/>
        </w:r>
      </w:r>
    </w:p>
  </w:body>
</w:document>
</file>