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937788e0f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106年設立大數據分析與商業智慧碩士學位學程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商管學院於24日在驚聲國際會議廳舉行104學年度第2學期第一次院務會議，由商管學院院長邱建良主持，各系所主任、商管碩士在職專班執行長林宜男、商管AACSB證認辦公室執行長林谷峻等出席，總計近70人與會。邱建良指示，「日前商管學院通過AACSB國際認證之前導認證階段，學院全體人員須配合執行計畫書內容。」並提醒教師須遵照教師評鑑辦法，參加教學工作坊。會中，商管學院決議規劃於106學年度設立「大數據分析與商業智慧碩士學位學程」，本學程為因應資訊科技技術的進化，整合統計、資管、運管、企管4系所師資，透過巨量資料的蒐集與分析，搭配多元領域應用，以順應大數據分析人才短缺的需求，目前規劃招生名額為本地生15名。商管學院與澳洲昆士蘭大學簽訂1+1雙碩士雙聯學制，將資管、統計兩系新增於協議案中，商管共9系所加入協議中。</w:t>
          <w:br/>
        </w:r>
      </w:r>
    </w:p>
  </w:body>
</w:document>
</file>