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92b9802f9047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TKU Alumni Receives Highest National Art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Report】Alumni of the Department of German Language and Associate Professor of National Kaohsiung Normal University’s Graduate Institute of Interdisciplinary Art, Ma-li Wu, was awarded the 19th National Culture and Art Award, becoming the first woman to be honored with this recognition. She was presented with a prize of 1,000,000 NT during the award ceremony. 
</w:t>
          <w:br/>
          <w:t>The National Culture and Arts Foundation has been holding this award for the last 19 years; well-known as Taiwan’s highest honor for artists and employees in the realm of art. Ma-li Wu has used are skills in art to reflect public issues and concerns. In recent years, she has focused on using her talents to bring attention to social art and the environment. She mentioned that she is always reaching for new possibilities with her work. She stated, “I will continue to do my best with my talents.”</w:t>
          <w:br/>
        </w:r>
      </w:r>
    </w:p>
  </w:body>
</w:document>
</file>