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1d510b7bcfd4ad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997 期</w:t>
        </w:r>
      </w:r>
    </w:p>
    <w:p>
      <w:pPr>
        <w:jc w:val="center"/>
      </w:pPr>
      <w:r>
        <w:r>
          <w:rPr>
            <w:rFonts w:ascii="Segoe UI" w:hAnsi="Segoe UI" w:eastAsia="Segoe UI"/>
            <w:sz w:val="32"/>
            <w:color w:val="000000"/>
            <w:b/>
          </w:rPr>
          <w:t>2016 Night of TKU and Malaysian Alumni Association’s 20th Anniversary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【Kai-jun Lin, Jia-ling Liu, Lanyang Campus Report】On Mar. 19 the Malaysian Alumni Association held the “2016 Night of TKU” banquet in the Hotel Istana, welcoming the group’s 20th anniversary. In attendance was President Flora Chia-I Chang, Vice President of Academic Affairs, Huan-chao Keh, Director of Lanyang Campus, Jyh-horng Lin, Dean of the College of Global Development, Ay-wha Andy Liou, Executive Director of the Office Alumni Services and Resources Development, Chun-young Perng and directors of related departments. To express their appreciation for the support and guidance of TKU, the Malaysian Alumni Association made a generous donation of 3,000,000 NT to the university. President Flora Chia-I Chang, accepted the donation on behalf of TKU. 
</w:t>
          <w:br/>
          <w:t>President Chang expressed, “From the time of Tamkang University’s establishment, it’s grown to include four campuses: Tamsui Campus, Taipei Campus, Lanyang Campus and Cyber Campus. It consists of 8 colleges that can hold 27,000 students and has nearly 250,000 alumni, making it one of the most significant higher learning institutions in the nation. It’s my wish that the united effort of the alumni will bring to completion the Shou Chien International Conference Center within the next two years, a resource that will certainly prove to be invaluable.”
</w:t>
          <w:br/>
          <w:t>Chun-young Perng expressed, “The Malaysian Alumni Association has always held a very close relationship with the university. Every year TKU travels to Malaysia to give them a better understanding of what our university provides and to improve Malaysian student enrollment, leading to the successful, continual increase of international students.”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1d1c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7/m\03ce277a-0394-47f5-a744-06ef49468456.jpg"/>
                      <pic:cNvPicPr/>
                    </pic:nvPicPr>
                    <pic:blipFill>
                      <a:blip xmlns:r="http://schemas.openxmlformats.org/officeDocument/2006/relationships" r:embed="Rd113ccec60f6499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113ccec60f64992" /></Relationships>
</file>