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4182adc7154a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Chuzhou University Becomes TKU’s Newest Sister School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 22 Tamkang University and Chuzhou University officially signed an agreement, becoming sister schools. President Flora Chia-I Chang (right) and President Zhi-cai Xu acted as representatives in signing the agreement. The signing was witnessed by Director of the Office of Hong Kong, Macao and Taiwan Affairs, Duan-jun Liang, as the two universities exchanged in the signing ceremony. 
</w:t>
          <w:br/>
          <w:t>Zhi-cai Xu expressed, “I hope that we will be able to come up with multiple methods of exchange, passing along information and professional knowledge to both teachers and students. Dean Chuzhou University’s College of Economics and Management, Xian-hua Shi, Dean of the College of Computer and Information Engineering, Gui-lin Chen, Dean of the College of Electrical and Electronic Engineering, Qi-bin Lin and Tamkang University’s Vice President of Academic Affairs, Huan-chao Keh and Vice President of International Affairs, Wan-chin Tai, had a very enthusiastic and warm conversation together consisting of ideas of future cooperation. (Article written by Xin-yu Wang)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4aa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321902f3-949a-47ca-a388-56bd9f26784f.jpg"/>
                      <pic:cNvPicPr/>
                    </pic:nvPicPr>
                    <pic:blipFill>
                      <a:blip xmlns:r="http://schemas.openxmlformats.org/officeDocument/2006/relationships" r:embed="Rbe166fb9ef0b4f3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166fb9ef0b4f35" /></Relationships>
</file>