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c6ac0356b43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【學程加油讚】精算學分學程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理學院、商管學院於99學年度共同開設「精算學分學程」，課程結合統計、保險、數學等商管及數理領域專業知識，修習本學程課程至少21學分，始可取得核發學分學程證明資格，統計至今的申請修讀人數達294人，累計40名學生取得學程資格證書。
</w:t>
          <w:br/>
          <w:t>本學程業務由統計系辦理，統計系副教授温博仕說明，學程以精算師基礎能力為學習主軸，授課師資橫跨統計、保險、數學3系，並搭配延伸至不同產業領域的專業選修，以跨領域教學及訓練精算基礎，期待培養高階財務與管理人才。另外，鼓勵學生參加「財產保險業精算人員考試」，增加職場競爭力。温博仕推薦，精算應用範圍廣泛，且需要高專業度，除了優良數理背景外，更要經過多科認證考試，具挑戰性，歡迎全校有興趣的學生申請。（文／陳照宇）</w:t>
          <w:br/>
        </w:r>
      </w:r>
    </w:p>
  </w:body>
</w:document>
</file>