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a406fbb71249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People, Culture and Science Education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Report】Tamsui is a location that is thriving with history, trade and culture. Tradition and heritage are the trademark of this New Taipei City area. In 2002, the government titled it as a “Potential World Heritage Site in Taiwan.” Tamsui along with other locations that have earned this esteemed title have attracted lots of tourist attention in the last 10 years, offering a new experience for visitors. In order to give feedback to the Tamsui community while bringing local resources to campuses and spreading cultural knowledge to students, the Ministry of Education has implemented the “People, Culture and Science Education- International View Project.”
</w:t>
          <w:br/>
          <w:t>This plan has already been awarded subsidies by MOE, leading to the development of a vehicle that promotes science education to isolated areas around Taiwan. The funding also assisted in the publication of a tourism book of the local region that was translated into six different languages. In order to give the world a closer look at the People, Culture and Science Education project, a forum was held in Chueh-sheng International Conference Hall on May 13. In attendance were Tamsui officials, professors, media personnel and related key figures.  
</w:t>
          <w:br/>
          <w:t>Host of the event, Tamkang University’s Vice President of Academic Affairs, Huan-chao Keh, expressed, “This project will involve the College of Liberal Arts, College of Sciences and College of Foreign Languages and Literature providing their unique expertise in promotion of three parts: Cultural Education, Science Education and International Identity. The College of Liberal Arts will utilize the resources of both the campus and the city to create culturally-related academic-industry courses, providing fundamental data through innovative methods.” 
</w:t>
          <w:br/>
          <w:t>Huan Chao Keh elaborated, “It will also peer deep into the artistic and historical realm of the northern region. In addition, the College of Science will continue to promote science through the use of mobile transport to teach knowledge in the more isolated regions of Taiwan. Lastly, the College of Foreign Languages and Literature will use 6 languages in the promotion of new courses related to communication skills and translation.”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c80b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0118ad6d-cc7f-4edf-9fd1-1b4ce09fb99d.jpg"/>
                      <pic:cNvPicPr/>
                    </pic:nvPicPr>
                    <pic:blipFill>
                      <a:blip xmlns:r="http://schemas.openxmlformats.org/officeDocument/2006/relationships" r:embed="R73fe6b1d381b4b3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fe6b1d381b4b32" /></Relationships>
</file>