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f8802b7ba4f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◎中高階經理人創新學院啟動 陳飛龍演講迴響熱烈
</w:t>
          <w:br/>
          <w:t>本校外文系系友陳飛龍，同時為第11屆金鷹獎得主，現為南僑集團會長，於日前，參加由臺南市政府主辦之105年度中高階經理人創新學院演講活動。當日現場逾300位南臺灣企業夥伴聆聽學習，迴響十分熱烈。
</w:t>
          <w:br/>
          <w:t>陳飛龍以「一步一腳印，南僑走過64年經驗-看大陸內需市場」為題，分享如何找尋藍海利基，走出臺灣市場創造營收新高，且特別強調，顛覆舊思維才能創造新時代。南僑集團早年以「南向政策」，靠著一步一腳印的耕耘，讓自家的事業版圖，從泰國這個關鍵支點跨進亞洲，就是在走別人沒有走過的路，企業要做的事情，每年都在增加，所以組織也越來越龐大，但是一定要注意的是，不能讓大象不會跳舞。（文／校友服務暨資源發展處提供）</w:t>
          <w:br/>
        </w:r>
      </w:r>
    </w:p>
  </w:body>
</w:document>
</file>