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9f748a797942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Versatile Study and Innovative Forums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Cross Strait Relations Lecture
</w:t>
          <w:br/>
          <w:t>Industries of both sides of the Cross-Straits collaborated to hold the “2016 Cross Strait Industry and Business Forum on Jun. 3. President of the Board of Directors of Taiwan Industry Economic Services, Bing-kun Jiang, was invited to give a lecture titled, “Cross Strait Relations Development and Taiwan’s Economy,” attracting 100 educators and professionals. Director of the Department of International Business, Jeng-yan Tsai, expressed, “We will continue to invite professionals to speak on their area of expertise while holding great exchanges with educators for the benefit of student learning.” (Article written by Yao-yuan Wu)
</w:t>
          <w:br/>
          <w:t>2016 Call For Papers Forum
</w:t>
          <w:br/>
          <w:t>The Graduate Institute of Future Studies held the “2016 Call For Papers Forum.” The meeting focused on four aspects related to gender and marriage and 11 dissertations were handed out. Assistant Professor of the Graduate Institute of Future Studies, Li-hui Peng, expressed, “This event is intended to allow an international exchange from educators of various areas to bring forth specialized concerns of their region and discuss the direction of the world. (Article written by Shi-kai Zhu, Wan-xuan Qing)
</w:t>
          <w:br/>
          <w:t>Innovation Through Competition
</w:t>
          <w:br/>
          <w:t>In accordance with this year’s academic plan, the College of International Studies held the first innovation competition on Jun 1 in T306. Dean of the College of Business and Management, Chien-liang Chiu and Assistant of the Industry-Academic Cooperation Section, Hun-boa Wang acted as officials. Dean of the College of International Studies, Kao-cheng Wang, expressed, “This program will help cultivate the spirit of innovation and I hope to see great developments in the students in the future. In the end, “Sloth Studio” a team of the Graduate Institute of the Americas, won for their unique promotion of Latin American culture. (Article written by Wan-xuan Qin)
</w:t>
          <w:br/>
          <w:t>Contest of Stats 
</w:t>
          <w:br/>
          <w:t>The Department of Statistics held the “10th Annual Statistic and Information Analysis Competition” awarding team “R Flat” as the champions for their speed and attention to detail. Their award was presented on May 31 at the Business and Management Building. Director of the Department of Statistics, Jyh-jiuan Lin, expressed, “This academic contest really helps students develop necessary skills of statistic analysis. (Written by Huan Du)</w:t>
          <w:br/>
        </w:r>
      </w:r>
    </w:p>
  </w:body>
</w:document>
</file>